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4" w:rsidRPr="00F81921" w:rsidRDefault="00F11BB4" w:rsidP="00DB53D2">
      <w:pPr>
        <w:jc w:val="both"/>
        <w:rPr>
          <w:rFonts w:ascii="Arial" w:hAnsi="Arial" w:cs="Arial"/>
        </w:rPr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I. PROPÓSITO</w:t>
      </w:r>
    </w:p>
    <w:p w:rsidR="00C27A70" w:rsidRPr="00F81921" w:rsidRDefault="00C27A70" w:rsidP="00DB53D2">
      <w:pPr>
        <w:jc w:val="both"/>
        <w:rPr>
          <w:rFonts w:ascii="Arial" w:hAnsi="Arial" w:cs="Arial"/>
          <w:b/>
        </w:rPr>
      </w:pPr>
    </w:p>
    <w:p w:rsidR="004D1894" w:rsidRPr="00F81921" w:rsidRDefault="00803517" w:rsidP="00D21E35">
      <w:pPr>
        <w:ind w:firstLine="708"/>
        <w:jc w:val="both"/>
        <w:rPr>
          <w:rFonts w:ascii="Arial" w:hAnsi="Arial" w:cs="Arial"/>
        </w:rPr>
      </w:pPr>
      <w:r w:rsidRPr="00F81921">
        <w:rPr>
          <w:rFonts w:ascii="Arial" w:hAnsi="Arial" w:cs="Arial"/>
        </w:rPr>
        <w:t>I.1.</w:t>
      </w:r>
      <w:r w:rsidR="004D1894" w:rsidRPr="00F81921">
        <w:rPr>
          <w:rFonts w:ascii="Arial" w:hAnsi="Arial" w:cs="Arial"/>
        </w:rPr>
        <w:t xml:space="preserve">Describir </w:t>
      </w:r>
      <w:r w:rsidR="00EA2201" w:rsidRPr="00F81921">
        <w:rPr>
          <w:rFonts w:ascii="Arial" w:hAnsi="Arial" w:cs="Arial"/>
        </w:rPr>
        <w:t xml:space="preserve">los </w:t>
      </w:r>
      <w:r w:rsidR="00D21E35" w:rsidRPr="00F81921">
        <w:rPr>
          <w:rFonts w:ascii="Arial" w:hAnsi="Arial" w:cs="Arial"/>
        </w:rPr>
        <w:t xml:space="preserve">procesos mediante </w:t>
      </w:r>
      <w:r w:rsidR="00FC12A8">
        <w:rPr>
          <w:rFonts w:ascii="Arial" w:hAnsi="Arial" w:cs="Arial"/>
        </w:rPr>
        <w:t xml:space="preserve">los cuales </w:t>
      </w:r>
      <w:r w:rsidR="000A17AD">
        <w:rPr>
          <w:rFonts w:ascii="Arial" w:hAnsi="Arial" w:cs="Arial"/>
        </w:rPr>
        <w:t xml:space="preserve">se establecen las categorías de acción por parte del </w:t>
      </w:r>
      <w:r w:rsidR="00936232">
        <w:rPr>
          <w:rFonts w:ascii="Arial" w:hAnsi="Arial" w:cs="Arial"/>
        </w:rPr>
        <w:t>CEI</w:t>
      </w:r>
      <w:r w:rsidR="000A17AD">
        <w:rPr>
          <w:rFonts w:ascii="Arial" w:hAnsi="Arial" w:cs="Arial"/>
        </w:rPr>
        <w:t>.</w:t>
      </w:r>
    </w:p>
    <w:p w:rsidR="00D21E35" w:rsidRPr="00F81921" w:rsidRDefault="009159FF" w:rsidP="00D21E35">
      <w:pPr>
        <w:ind w:firstLine="708"/>
        <w:jc w:val="both"/>
        <w:rPr>
          <w:rFonts w:ascii="Arial" w:hAnsi="Arial" w:cs="Arial"/>
        </w:rPr>
      </w:pPr>
      <w:r w:rsidRPr="00F81921">
        <w:rPr>
          <w:rFonts w:ascii="Arial" w:hAnsi="Arial" w:cs="Arial"/>
        </w:rPr>
        <w:t xml:space="preserve">I.2. </w:t>
      </w:r>
      <w:r w:rsidR="00FC12A8">
        <w:rPr>
          <w:rFonts w:ascii="Arial" w:hAnsi="Arial" w:cs="Arial"/>
        </w:rPr>
        <w:t>El proceso i</w:t>
      </w:r>
      <w:r w:rsidRPr="00F81921">
        <w:rPr>
          <w:rFonts w:ascii="Arial" w:hAnsi="Arial" w:cs="Arial"/>
        </w:rPr>
        <w:t>nicia con el  sometimi</w:t>
      </w:r>
      <w:r w:rsidR="00772EED" w:rsidRPr="00F81921">
        <w:rPr>
          <w:rFonts w:ascii="Arial" w:hAnsi="Arial" w:cs="Arial"/>
        </w:rPr>
        <w:t xml:space="preserve">ento de </w:t>
      </w:r>
      <w:r w:rsidR="00A30A67" w:rsidRPr="00F81921">
        <w:rPr>
          <w:rFonts w:ascii="Arial" w:hAnsi="Arial" w:cs="Arial"/>
        </w:rPr>
        <w:t xml:space="preserve">la papelería y </w:t>
      </w:r>
      <w:r w:rsidR="00FC12A8">
        <w:rPr>
          <w:rFonts w:ascii="Arial" w:hAnsi="Arial" w:cs="Arial"/>
        </w:rPr>
        <w:t xml:space="preserve">la </w:t>
      </w:r>
      <w:r w:rsidR="00A30A67" w:rsidRPr="00F81921">
        <w:rPr>
          <w:rFonts w:ascii="Arial" w:hAnsi="Arial" w:cs="Arial"/>
        </w:rPr>
        <w:t xml:space="preserve">revisión </w:t>
      </w:r>
      <w:r w:rsidR="000A17AD">
        <w:rPr>
          <w:rFonts w:ascii="Arial" w:hAnsi="Arial" w:cs="Arial"/>
        </w:rPr>
        <w:t>para la determinación del estudio.</w:t>
      </w:r>
    </w:p>
    <w:p w:rsidR="00D21E35" w:rsidRPr="00F81921" w:rsidRDefault="00A30A67" w:rsidP="00D21E35">
      <w:pPr>
        <w:ind w:firstLine="708"/>
        <w:jc w:val="both"/>
        <w:rPr>
          <w:rFonts w:ascii="Arial" w:hAnsi="Arial" w:cs="Arial"/>
          <w:lang w:val="es-MX"/>
        </w:rPr>
      </w:pPr>
      <w:r w:rsidRPr="00F81921">
        <w:rPr>
          <w:rFonts w:ascii="Arial" w:hAnsi="Arial" w:cs="Arial"/>
        </w:rPr>
        <w:t>I.3</w:t>
      </w:r>
      <w:r w:rsidR="000A17AD">
        <w:rPr>
          <w:rFonts w:ascii="Arial" w:hAnsi="Arial" w:cs="Arial"/>
        </w:rPr>
        <w:t xml:space="preserve">. Termina cuando el </w:t>
      </w:r>
      <w:r w:rsidR="00936232">
        <w:rPr>
          <w:rFonts w:ascii="Arial" w:hAnsi="Arial" w:cs="Arial"/>
        </w:rPr>
        <w:t>CEI</w:t>
      </w:r>
      <w:r w:rsidR="000A17AD">
        <w:rPr>
          <w:rFonts w:ascii="Arial" w:hAnsi="Arial" w:cs="Arial"/>
        </w:rPr>
        <w:t xml:space="preserve"> emite una respuesta</w:t>
      </w:r>
      <w:r w:rsidRPr="00F81921">
        <w:rPr>
          <w:rFonts w:ascii="Arial" w:hAnsi="Arial" w:cs="Arial"/>
        </w:rPr>
        <w:t>.</w:t>
      </w:r>
    </w:p>
    <w:p w:rsidR="00CC79A3" w:rsidRPr="00F81921" w:rsidRDefault="00CC79A3" w:rsidP="00CC79A3">
      <w:pPr>
        <w:ind w:firstLine="708"/>
        <w:jc w:val="both"/>
        <w:rPr>
          <w:rFonts w:ascii="Arial" w:hAnsi="Arial" w:cs="Arial"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II. REVISIONES DE VERSIONES PREVIAS</w:t>
      </w:r>
    </w:p>
    <w:p w:rsidR="00C27A70" w:rsidRPr="00F81921" w:rsidRDefault="00C27A70" w:rsidP="00DB53D2">
      <w:pPr>
        <w:jc w:val="both"/>
        <w:rPr>
          <w:rFonts w:ascii="Arial" w:hAnsi="Arial" w:cs="Arial"/>
          <w:b/>
        </w:rPr>
      </w:pPr>
    </w:p>
    <w:p w:rsidR="00803517" w:rsidRPr="00F81921" w:rsidRDefault="00CB37E8" w:rsidP="00DB53D2">
      <w:pPr>
        <w:ind w:firstLine="708"/>
        <w:jc w:val="both"/>
        <w:rPr>
          <w:rFonts w:ascii="Arial" w:hAnsi="Arial" w:cs="Arial"/>
        </w:rPr>
      </w:pPr>
      <w:r w:rsidRPr="00F81921">
        <w:rPr>
          <w:rFonts w:ascii="Arial" w:hAnsi="Arial" w:cs="Arial"/>
        </w:rPr>
        <w:t>Ninguna</w:t>
      </w: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III. POLÍTICAS</w:t>
      </w:r>
    </w:p>
    <w:p w:rsidR="005E10C3" w:rsidRPr="00F81921" w:rsidRDefault="005E10C3" w:rsidP="00DB53D2">
      <w:pPr>
        <w:jc w:val="both"/>
        <w:rPr>
          <w:rFonts w:ascii="Arial" w:hAnsi="Arial" w:cs="Arial"/>
          <w:b/>
        </w:rPr>
      </w:pPr>
    </w:p>
    <w:p w:rsidR="00304EF0" w:rsidRDefault="000A17AD">
      <w:pPr>
        <w:pStyle w:val="Sangradetextonormal"/>
        <w:jc w:val="both"/>
        <w:rPr>
          <w:rFonts w:ascii="Arial" w:hAnsi="Arial" w:cs="Arial"/>
        </w:rPr>
      </w:pPr>
      <w:r w:rsidRPr="009003F7">
        <w:rPr>
          <w:rFonts w:ascii="Arial" w:hAnsi="Arial" w:cs="Arial"/>
        </w:rPr>
        <w:t xml:space="preserve">Como resultado de su revisión, el </w:t>
      </w:r>
      <w:r w:rsidR="00C27A70">
        <w:rPr>
          <w:rFonts w:ascii="Arial" w:hAnsi="Arial" w:cs="Arial"/>
        </w:rPr>
        <w:t>CEI</w:t>
      </w:r>
      <w:r w:rsidR="00F74EFE">
        <w:rPr>
          <w:rFonts w:ascii="Arial" w:hAnsi="Arial" w:cs="Arial"/>
        </w:rPr>
        <w:t>,</w:t>
      </w:r>
      <w:r w:rsidRPr="009003F7">
        <w:rPr>
          <w:rFonts w:ascii="Arial" w:hAnsi="Arial" w:cs="Arial"/>
        </w:rPr>
        <w:t xml:space="preserve"> puede decidir  aprobar o desaprobar la actividad propuesta de la investigación, o especificar las modificaciones que se requier</w:t>
      </w:r>
      <w:r w:rsidR="00F74EFE">
        <w:rPr>
          <w:rFonts w:ascii="Arial" w:hAnsi="Arial" w:cs="Arial"/>
        </w:rPr>
        <w:t>e</w:t>
      </w:r>
      <w:r w:rsidRPr="009003F7">
        <w:rPr>
          <w:rFonts w:ascii="Arial" w:hAnsi="Arial" w:cs="Arial"/>
        </w:rPr>
        <w:t xml:space="preserve">n para garantizar la aprobación </w:t>
      </w:r>
      <w:r w:rsidR="00FC12A8">
        <w:rPr>
          <w:rFonts w:ascii="Arial" w:hAnsi="Arial" w:cs="Arial"/>
        </w:rPr>
        <w:t>de la actividad por el</w:t>
      </w:r>
      <w:r w:rsidRPr="009003F7">
        <w:rPr>
          <w:rFonts w:ascii="Arial" w:hAnsi="Arial" w:cs="Arial"/>
        </w:rPr>
        <w:t xml:space="preserve"> </w:t>
      </w:r>
      <w:r w:rsidR="00C27A70">
        <w:rPr>
          <w:rFonts w:ascii="Arial" w:hAnsi="Arial" w:cs="Arial"/>
        </w:rPr>
        <w:t>CEI</w:t>
      </w:r>
      <w:r w:rsidRPr="009003F7">
        <w:rPr>
          <w:rFonts w:ascii="Arial" w:hAnsi="Arial" w:cs="Arial"/>
        </w:rPr>
        <w:t xml:space="preserve">. Excepto cuando se utiliza el procedimiento de revisión expedita, estas acciones serán tomadas por un voto de una mayoría de los miembros regulares y alternos presentes, a excepción de aquellos  miembros presentes </w:t>
      </w:r>
      <w:r w:rsidR="00FC12A8">
        <w:rPr>
          <w:rFonts w:ascii="Arial" w:hAnsi="Arial" w:cs="Arial"/>
        </w:rPr>
        <w:t>que son</w:t>
      </w:r>
      <w:r w:rsidRPr="009003F7">
        <w:rPr>
          <w:rFonts w:ascii="Arial" w:hAnsi="Arial" w:cs="Arial"/>
        </w:rPr>
        <w:t xml:space="preserve"> incapaces de votar de acuerdo a las políticas </w:t>
      </w:r>
      <w:r w:rsidR="00FC12A8" w:rsidRPr="009003F7">
        <w:rPr>
          <w:rFonts w:ascii="Arial" w:hAnsi="Arial" w:cs="Arial"/>
        </w:rPr>
        <w:t xml:space="preserve">sobre </w:t>
      </w:r>
      <w:r w:rsidR="00FC12A8">
        <w:rPr>
          <w:rFonts w:ascii="Arial" w:hAnsi="Arial" w:cs="Arial"/>
        </w:rPr>
        <w:t xml:space="preserve">el </w:t>
      </w:r>
      <w:r w:rsidR="00FC12A8" w:rsidRPr="009003F7">
        <w:rPr>
          <w:rFonts w:ascii="Arial" w:hAnsi="Arial" w:cs="Arial"/>
        </w:rPr>
        <w:t xml:space="preserve">Conflicto de Intereses </w:t>
      </w:r>
      <w:r w:rsidRPr="009003F7">
        <w:rPr>
          <w:rFonts w:ascii="Arial" w:hAnsi="Arial" w:cs="Arial"/>
        </w:rPr>
        <w:t>de</w:t>
      </w:r>
      <w:r w:rsidR="00FC12A8">
        <w:rPr>
          <w:rFonts w:ascii="Arial" w:hAnsi="Arial" w:cs="Arial"/>
        </w:rPr>
        <w:t>l</w:t>
      </w:r>
      <w:r w:rsidRPr="009003F7">
        <w:rPr>
          <w:rFonts w:ascii="Arial" w:hAnsi="Arial" w:cs="Arial"/>
        </w:rPr>
        <w:t xml:space="preserve"> </w:t>
      </w:r>
      <w:r w:rsidR="00C27A70">
        <w:rPr>
          <w:rFonts w:ascii="Arial" w:hAnsi="Arial" w:cs="Arial"/>
        </w:rPr>
        <w:t>CEI</w:t>
      </w:r>
      <w:r w:rsidRPr="009003F7">
        <w:rPr>
          <w:rFonts w:ascii="Arial" w:hAnsi="Arial" w:cs="Arial"/>
        </w:rPr>
        <w:t xml:space="preserve">.  Cuando se revisa por medio de </w:t>
      </w:r>
      <w:r w:rsidR="00FC12A8">
        <w:rPr>
          <w:rFonts w:ascii="Arial" w:hAnsi="Arial" w:cs="Arial"/>
        </w:rPr>
        <w:t>r</w:t>
      </w:r>
      <w:r w:rsidR="00FC12A8" w:rsidRPr="009003F7">
        <w:rPr>
          <w:rFonts w:ascii="Arial" w:hAnsi="Arial" w:cs="Arial"/>
        </w:rPr>
        <w:t xml:space="preserve">evisión </w:t>
      </w:r>
      <w:r w:rsidR="00FC12A8">
        <w:rPr>
          <w:rFonts w:ascii="Arial" w:hAnsi="Arial" w:cs="Arial"/>
        </w:rPr>
        <w:t>e</w:t>
      </w:r>
      <w:r w:rsidR="00FC12A8" w:rsidRPr="009003F7">
        <w:rPr>
          <w:rFonts w:ascii="Arial" w:hAnsi="Arial" w:cs="Arial"/>
        </w:rPr>
        <w:t>xpedita</w:t>
      </w:r>
      <w:r w:rsidRPr="009003F7">
        <w:rPr>
          <w:rFonts w:ascii="Arial" w:hAnsi="Arial" w:cs="Arial"/>
        </w:rPr>
        <w:t>, el Presidente</w:t>
      </w:r>
      <w:r w:rsidR="00FC12A8">
        <w:rPr>
          <w:rFonts w:ascii="Arial" w:hAnsi="Arial" w:cs="Arial"/>
        </w:rPr>
        <w:t>,</w:t>
      </w:r>
      <w:r w:rsidRPr="009003F7">
        <w:rPr>
          <w:rFonts w:ascii="Arial" w:hAnsi="Arial" w:cs="Arial"/>
        </w:rPr>
        <w:t xml:space="preserve"> o </w:t>
      </w:r>
      <w:r w:rsidR="00F74EFE">
        <w:rPr>
          <w:rFonts w:ascii="Arial" w:hAnsi="Arial" w:cs="Arial"/>
        </w:rPr>
        <w:t xml:space="preserve">su </w:t>
      </w:r>
      <w:r w:rsidRPr="009003F7">
        <w:rPr>
          <w:rFonts w:ascii="Arial" w:hAnsi="Arial" w:cs="Arial"/>
        </w:rPr>
        <w:t>designado</w:t>
      </w:r>
      <w:r w:rsidR="00FC12A8">
        <w:rPr>
          <w:rFonts w:ascii="Arial" w:hAnsi="Arial" w:cs="Arial"/>
        </w:rPr>
        <w:t>,</w:t>
      </w:r>
      <w:r w:rsidRPr="009003F7">
        <w:rPr>
          <w:rFonts w:ascii="Arial" w:hAnsi="Arial" w:cs="Arial"/>
        </w:rPr>
        <w:t xml:space="preserve"> puede tomar una de las siguientes acciones</w:t>
      </w:r>
      <w:r w:rsidR="00FC12A8">
        <w:rPr>
          <w:rFonts w:ascii="Arial" w:hAnsi="Arial" w:cs="Arial"/>
        </w:rPr>
        <w:t>,</w:t>
      </w:r>
      <w:r w:rsidRPr="009003F7">
        <w:rPr>
          <w:rFonts w:ascii="Arial" w:hAnsi="Arial" w:cs="Arial"/>
        </w:rPr>
        <w:t xml:space="preserve"> excepto desaprobar un estudio.</w:t>
      </w:r>
    </w:p>
    <w:p w:rsidR="000A17AD" w:rsidRPr="00FC12A8" w:rsidRDefault="00CA4D33" w:rsidP="000A17AD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r w:rsidRPr="00CA4D33">
        <w:rPr>
          <w:rFonts w:ascii="Arial" w:hAnsi="Arial" w:cs="Arial"/>
          <w:color w:val="auto"/>
          <w:sz w:val="24"/>
          <w:szCs w:val="24"/>
        </w:rPr>
        <w:t>Políticas específicas</w:t>
      </w:r>
    </w:p>
    <w:p w:rsidR="000A17AD" w:rsidRPr="009003F7" w:rsidRDefault="000A17AD" w:rsidP="000A17AD">
      <w:pPr>
        <w:spacing w:before="120" w:after="120"/>
        <w:ind w:left="547" w:hanging="187"/>
        <w:jc w:val="both"/>
        <w:rPr>
          <w:rFonts w:ascii="Arial" w:hAnsi="Arial" w:cs="Arial"/>
        </w:rPr>
      </w:pPr>
      <w:r w:rsidRPr="009003F7">
        <w:rPr>
          <w:rFonts w:ascii="Arial" w:hAnsi="Arial" w:cs="Arial"/>
          <w:b/>
        </w:rPr>
        <w:t>1.1 Determinaciones</w:t>
      </w:r>
    </w:p>
    <w:p w:rsidR="000A17AD" w:rsidRPr="009003F7" w:rsidRDefault="000A17AD" w:rsidP="000A17AD">
      <w:pPr>
        <w:spacing w:after="120"/>
        <w:ind w:left="540"/>
        <w:jc w:val="both"/>
        <w:rPr>
          <w:rFonts w:ascii="Arial" w:hAnsi="Arial" w:cs="Arial"/>
        </w:rPr>
      </w:pPr>
      <w:r w:rsidRPr="009003F7">
        <w:rPr>
          <w:rFonts w:ascii="Arial" w:hAnsi="Arial" w:cs="Arial"/>
        </w:rPr>
        <w:t xml:space="preserve">El </w:t>
      </w:r>
      <w:r w:rsidR="00C27A70">
        <w:rPr>
          <w:rFonts w:ascii="Arial" w:hAnsi="Arial" w:cs="Arial"/>
        </w:rPr>
        <w:t>CEI</w:t>
      </w:r>
      <w:r w:rsidRPr="009003F7">
        <w:rPr>
          <w:rFonts w:ascii="Arial" w:hAnsi="Arial" w:cs="Arial"/>
        </w:rPr>
        <w:t xml:space="preserve"> puede</w:t>
      </w:r>
      <w:r w:rsidR="00752C21">
        <w:rPr>
          <w:rFonts w:ascii="Arial" w:hAnsi="Arial" w:cs="Arial"/>
        </w:rPr>
        <w:t>n emitir la siguiente categoría de dictámenes</w:t>
      </w:r>
      <w:r w:rsidRPr="009003F7">
        <w:rPr>
          <w:rFonts w:ascii="Arial" w:hAnsi="Arial" w:cs="Arial"/>
        </w:rPr>
        <w:t xml:space="preserve"> como resultado de su revisión de la investigación sometida </w:t>
      </w:r>
      <w:r w:rsidR="00FC12A8">
        <w:rPr>
          <w:rFonts w:ascii="Arial" w:hAnsi="Arial" w:cs="Arial"/>
        </w:rPr>
        <w:t>par</w:t>
      </w:r>
      <w:r w:rsidRPr="009003F7">
        <w:rPr>
          <w:rFonts w:ascii="Arial" w:hAnsi="Arial" w:cs="Arial"/>
        </w:rPr>
        <w:t xml:space="preserve">a revisión inicial o </w:t>
      </w:r>
      <w:r w:rsidR="00F74EFE">
        <w:rPr>
          <w:rFonts w:ascii="Arial" w:hAnsi="Arial" w:cs="Arial"/>
        </w:rPr>
        <w:t>par</w:t>
      </w:r>
      <w:r w:rsidRPr="009003F7">
        <w:rPr>
          <w:rFonts w:ascii="Arial" w:hAnsi="Arial" w:cs="Arial"/>
        </w:rPr>
        <w:t xml:space="preserve">a revisión </w:t>
      </w:r>
      <w:proofErr w:type="gramStart"/>
      <w:r w:rsidRPr="009003F7">
        <w:rPr>
          <w:rFonts w:ascii="Arial" w:hAnsi="Arial" w:cs="Arial"/>
        </w:rPr>
        <w:t>continua</w:t>
      </w:r>
      <w:proofErr w:type="gramEnd"/>
      <w:r w:rsidRPr="009003F7">
        <w:rPr>
          <w:rFonts w:ascii="Arial" w:hAnsi="Arial" w:cs="Arial"/>
        </w:rPr>
        <w:t>:</w:t>
      </w:r>
    </w:p>
    <w:p w:rsidR="000A17AD" w:rsidRPr="009003F7" w:rsidRDefault="000A17AD" w:rsidP="000A17AD">
      <w:pPr>
        <w:pStyle w:val="level2bodystyle"/>
        <w:ind w:left="1080" w:hanging="360"/>
        <w:jc w:val="both"/>
        <w:rPr>
          <w:sz w:val="24"/>
          <w:szCs w:val="24"/>
          <w:lang w:val="es-ES"/>
        </w:rPr>
      </w:pPr>
      <w:r w:rsidRPr="009003F7">
        <w:rPr>
          <w:sz w:val="24"/>
          <w:szCs w:val="24"/>
          <w:lang w:val="es-ES"/>
        </w:rPr>
        <w:t xml:space="preserve">A. </w:t>
      </w:r>
      <w:r w:rsidRPr="009003F7">
        <w:rPr>
          <w:sz w:val="24"/>
          <w:szCs w:val="24"/>
          <w:u w:val="single"/>
          <w:lang w:val="es-ES"/>
        </w:rPr>
        <w:t>Aprob</w:t>
      </w:r>
      <w:r w:rsidR="00752C21">
        <w:rPr>
          <w:sz w:val="24"/>
          <w:szCs w:val="24"/>
          <w:u w:val="single"/>
          <w:lang w:val="es-ES"/>
        </w:rPr>
        <w:t>ado</w:t>
      </w:r>
      <w:r w:rsidRPr="009003F7">
        <w:rPr>
          <w:sz w:val="24"/>
          <w:szCs w:val="24"/>
          <w:lang w:val="es-ES"/>
        </w:rPr>
        <w:t xml:space="preserve">: El protocolo y los documentos que lo acompañan se aprueban según lo sometido. La aprobación final comenzará el día que el estudio sea aprobado por acción del </w:t>
      </w:r>
      <w:r w:rsidR="00C27A70">
        <w:rPr>
          <w:sz w:val="24"/>
          <w:szCs w:val="24"/>
          <w:lang w:val="es-ES"/>
        </w:rPr>
        <w:t>CEI</w:t>
      </w:r>
      <w:r w:rsidR="00D1531F">
        <w:rPr>
          <w:lang w:val="es-MX"/>
        </w:rPr>
        <w:t>,</w:t>
      </w:r>
      <w:r w:rsidRPr="009003F7">
        <w:rPr>
          <w:sz w:val="24"/>
          <w:szCs w:val="24"/>
          <w:lang w:val="es-ES"/>
        </w:rPr>
        <w:t xml:space="preserve"> </w:t>
      </w:r>
      <w:r w:rsidR="00FC12A8">
        <w:rPr>
          <w:sz w:val="24"/>
          <w:szCs w:val="24"/>
          <w:lang w:val="es-ES"/>
        </w:rPr>
        <w:t>del P</w:t>
      </w:r>
      <w:r w:rsidRPr="009003F7">
        <w:rPr>
          <w:sz w:val="24"/>
          <w:szCs w:val="24"/>
          <w:lang w:val="es-ES"/>
        </w:rPr>
        <w:t>residente</w:t>
      </w:r>
      <w:r w:rsidR="00D1531F">
        <w:rPr>
          <w:sz w:val="24"/>
          <w:szCs w:val="24"/>
          <w:lang w:val="es-ES"/>
        </w:rPr>
        <w:t xml:space="preserve"> </w:t>
      </w:r>
      <w:r w:rsidRPr="009003F7">
        <w:rPr>
          <w:sz w:val="24"/>
          <w:szCs w:val="24"/>
          <w:lang w:val="es-ES"/>
        </w:rPr>
        <w:t xml:space="preserve">o </w:t>
      </w:r>
      <w:r w:rsidR="00D1531F">
        <w:rPr>
          <w:sz w:val="24"/>
          <w:szCs w:val="24"/>
          <w:lang w:val="es-ES"/>
        </w:rPr>
        <w:t xml:space="preserve">de </w:t>
      </w:r>
      <w:r w:rsidR="00FC12A8">
        <w:rPr>
          <w:sz w:val="24"/>
          <w:szCs w:val="24"/>
          <w:lang w:val="es-ES"/>
        </w:rPr>
        <w:t xml:space="preserve">su </w:t>
      </w:r>
      <w:r w:rsidRPr="009003F7">
        <w:rPr>
          <w:sz w:val="24"/>
          <w:szCs w:val="24"/>
          <w:lang w:val="es-ES"/>
        </w:rPr>
        <w:t>designado</w:t>
      </w:r>
      <w:r w:rsidR="00FC12A8">
        <w:rPr>
          <w:sz w:val="24"/>
          <w:szCs w:val="24"/>
          <w:lang w:val="es-ES"/>
        </w:rPr>
        <w:t>;</w:t>
      </w:r>
      <w:r w:rsidRPr="009003F7">
        <w:rPr>
          <w:sz w:val="24"/>
          <w:szCs w:val="24"/>
          <w:lang w:val="es-ES"/>
        </w:rPr>
        <w:t xml:space="preserve"> y expirará dentro de un (1) año </w:t>
      </w:r>
      <w:r w:rsidR="00FC12A8">
        <w:rPr>
          <w:sz w:val="24"/>
          <w:szCs w:val="24"/>
          <w:lang w:val="es-ES"/>
        </w:rPr>
        <w:t xml:space="preserve">a partir </w:t>
      </w:r>
      <w:r w:rsidRPr="009003F7">
        <w:rPr>
          <w:sz w:val="24"/>
          <w:szCs w:val="24"/>
          <w:lang w:val="es-ES"/>
        </w:rPr>
        <w:t>de la fecha de la reunión, pero no después del día que precede la fecha de la revisión.</w:t>
      </w:r>
    </w:p>
    <w:p w:rsidR="000A17AD" w:rsidRPr="009003F7" w:rsidRDefault="000A17AD" w:rsidP="000A17AD">
      <w:pPr>
        <w:pStyle w:val="level2bodystyle"/>
        <w:ind w:left="1080"/>
        <w:jc w:val="both"/>
        <w:rPr>
          <w:sz w:val="24"/>
          <w:szCs w:val="24"/>
          <w:lang w:val="es-ES"/>
        </w:rPr>
      </w:pPr>
      <w:r w:rsidRPr="009003F7">
        <w:rPr>
          <w:sz w:val="24"/>
          <w:szCs w:val="24"/>
          <w:lang w:val="es-ES"/>
        </w:rPr>
        <w:t xml:space="preserve">Las aprobaciones siempre se consideran condicionales.  Las condiciones para la </w:t>
      </w:r>
      <w:r w:rsidR="00FC12A8" w:rsidRPr="009003F7">
        <w:rPr>
          <w:sz w:val="24"/>
          <w:szCs w:val="24"/>
          <w:lang w:val="es-ES"/>
        </w:rPr>
        <w:t>renova</w:t>
      </w:r>
      <w:r w:rsidR="00FC12A8">
        <w:rPr>
          <w:sz w:val="24"/>
          <w:szCs w:val="24"/>
          <w:lang w:val="es-ES"/>
        </w:rPr>
        <w:t>r la</w:t>
      </w:r>
      <w:r w:rsidR="00FC12A8" w:rsidRPr="009003F7">
        <w:rPr>
          <w:sz w:val="24"/>
          <w:szCs w:val="24"/>
          <w:lang w:val="es-ES"/>
        </w:rPr>
        <w:t xml:space="preserve"> </w:t>
      </w:r>
      <w:r w:rsidRPr="009003F7">
        <w:rPr>
          <w:sz w:val="24"/>
          <w:szCs w:val="24"/>
          <w:lang w:val="es-ES"/>
        </w:rPr>
        <w:t xml:space="preserve">aprobación y el margen de tiempo (si lo hubiera) dentro del cual deben ser resueltas serán indicados claramente </w:t>
      </w:r>
      <w:r w:rsidRPr="009003F7">
        <w:rPr>
          <w:sz w:val="24"/>
          <w:szCs w:val="24"/>
          <w:lang w:val="es-ES"/>
        </w:rPr>
        <w:lastRenderedPageBreak/>
        <w:t>en la carta de aprobación.  Si las condiciones de la aprobación no se reúnen, tal aprobación puede ser retirada.</w:t>
      </w:r>
    </w:p>
    <w:p w:rsidR="000A17AD" w:rsidRPr="009003F7" w:rsidRDefault="000A17AD" w:rsidP="000A17AD">
      <w:pPr>
        <w:pStyle w:val="level2bodystyle"/>
        <w:ind w:left="1080" w:hanging="360"/>
        <w:jc w:val="both"/>
        <w:rPr>
          <w:sz w:val="24"/>
          <w:szCs w:val="24"/>
          <w:lang w:val="es-ES"/>
        </w:rPr>
      </w:pPr>
      <w:r w:rsidRPr="009003F7">
        <w:rPr>
          <w:sz w:val="24"/>
          <w:szCs w:val="24"/>
          <w:lang w:val="es-ES"/>
        </w:rPr>
        <w:t xml:space="preserve">B. </w:t>
      </w:r>
      <w:r w:rsidR="00752C21">
        <w:rPr>
          <w:sz w:val="24"/>
          <w:szCs w:val="24"/>
          <w:u w:val="single"/>
          <w:lang w:val="es-ES"/>
        </w:rPr>
        <w:t>Pendiente de Aprobación</w:t>
      </w:r>
      <w:r w:rsidRPr="009003F7">
        <w:rPr>
          <w:sz w:val="24"/>
          <w:szCs w:val="24"/>
          <w:lang w:val="es-ES"/>
        </w:rPr>
        <w:t xml:space="preserve">: </w:t>
      </w:r>
      <w:r w:rsidR="00D22AFE">
        <w:rPr>
          <w:sz w:val="24"/>
          <w:szCs w:val="24"/>
          <w:lang w:val="es-ES"/>
        </w:rPr>
        <w:t>Se requiere una</w:t>
      </w:r>
      <w:r w:rsidRPr="009003F7">
        <w:rPr>
          <w:sz w:val="24"/>
          <w:szCs w:val="24"/>
          <w:lang w:val="es-ES"/>
        </w:rPr>
        <w:t xml:space="preserve"> modificación </w:t>
      </w:r>
      <w:r w:rsidR="00D22AFE">
        <w:rPr>
          <w:sz w:val="24"/>
          <w:szCs w:val="24"/>
          <w:lang w:val="es-ES"/>
        </w:rPr>
        <w:t xml:space="preserve">menor </w:t>
      </w:r>
      <w:r w:rsidRPr="009003F7">
        <w:rPr>
          <w:sz w:val="24"/>
          <w:szCs w:val="24"/>
          <w:lang w:val="es-ES"/>
        </w:rPr>
        <w:t>de</w:t>
      </w:r>
      <w:r w:rsidR="00D22AFE">
        <w:rPr>
          <w:sz w:val="24"/>
          <w:szCs w:val="24"/>
          <w:lang w:val="es-ES"/>
        </w:rPr>
        <w:t>l</w:t>
      </w:r>
      <w:r w:rsidRPr="009003F7">
        <w:rPr>
          <w:sz w:val="24"/>
          <w:szCs w:val="24"/>
          <w:lang w:val="es-ES"/>
        </w:rPr>
        <w:t xml:space="preserve">, o  </w:t>
      </w:r>
      <w:r w:rsidR="00D22AFE">
        <w:rPr>
          <w:sz w:val="24"/>
          <w:szCs w:val="24"/>
          <w:lang w:val="es-ES"/>
        </w:rPr>
        <w:t xml:space="preserve">una </w:t>
      </w:r>
      <w:r w:rsidRPr="009003F7">
        <w:rPr>
          <w:sz w:val="24"/>
          <w:szCs w:val="24"/>
          <w:lang w:val="es-ES"/>
        </w:rPr>
        <w:t>adición a</w:t>
      </w:r>
      <w:r w:rsidR="00D22AFE">
        <w:rPr>
          <w:sz w:val="24"/>
          <w:szCs w:val="24"/>
          <w:lang w:val="es-ES"/>
        </w:rPr>
        <w:t>l</w:t>
      </w:r>
      <w:r w:rsidRPr="009003F7">
        <w:rPr>
          <w:sz w:val="24"/>
          <w:szCs w:val="24"/>
          <w:lang w:val="es-ES"/>
        </w:rPr>
        <w:t>,  protocolo o a los documentos que lo acompañ</w:t>
      </w:r>
      <w:r w:rsidR="00D1531F">
        <w:rPr>
          <w:sz w:val="24"/>
          <w:szCs w:val="24"/>
          <w:lang w:val="es-ES"/>
        </w:rPr>
        <w:t>a</w:t>
      </w:r>
      <w:r w:rsidRPr="009003F7">
        <w:rPr>
          <w:sz w:val="24"/>
          <w:szCs w:val="24"/>
          <w:lang w:val="es-ES"/>
        </w:rPr>
        <w:t>n.  Los</w:t>
      </w:r>
      <w:r w:rsidR="00D1531F">
        <w:rPr>
          <w:sz w:val="24"/>
          <w:szCs w:val="24"/>
          <w:lang w:val="es-ES"/>
        </w:rPr>
        <w:t xml:space="preserve"> </w:t>
      </w:r>
      <w:r w:rsidRPr="009003F7">
        <w:rPr>
          <w:sz w:val="24"/>
          <w:szCs w:val="24"/>
          <w:lang w:val="es-ES"/>
        </w:rPr>
        <w:t xml:space="preserve">cambios se pondrán bajo votación durante la reunión del </w:t>
      </w:r>
      <w:r w:rsidR="00C27A70">
        <w:rPr>
          <w:sz w:val="24"/>
          <w:szCs w:val="24"/>
          <w:lang w:val="es-ES"/>
        </w:rPr>
        <w:t>CEI</w:t>
      </w:r>
      <w:r w:rsidRPr="009003F7">
        <w:rPr>
          <w:sz w:val="24"/>
          <w:szCs w:val="24"/>
          <w:lang w:val="es-ES"/>
        </w:rPr>
        <w:t>, así como los términos de la aprobación.  El investigador será informado por escrito de los cambios requeridos y de la información requerida</w:t>
      </w:r>
      <w:r w:rsidR="00D1531F">
        <w:rPr>
          <w:sz w:val="24"/>
          <w:szCs w:val="24"/>
          <w:lang w:val="es-ES"/>
        </w:rPr>
        <w:t>,</w:t>
      </w:r>
      <w:r w:rsidRPr="009003F7">
        <w:rPr>
          <w:sz w:val="24"/>
          <w:szCs w:val="24"/>
          <w:lang w:val="es-ES"/>
        </w:rPr>
        <w:t xml:space="preserve"> y deberá proveer al </w:t>
      </w:r>
      <w:r w:rsidR="00C27A70">
        <w:rPr>
          <w:sz w:val="24"/>
          <w:szCs w:val="24"/>
          <w:lang w:val="es-ES"/>
        </w:rPr>
        <w:t>CEI</w:t>
      </w:r>
      <w:r w:rsidRPr="009003F7">
        <w:rPr>
          <w:sz w:val="24"/>
          <w:szCs w:val="24"/>
          <w:lang w:val="es-ES"/>
        </w:rPr>
        <w:t xml:space="preserve"> con dichos cambios o la información.</w:t>
      </w:r>
    </w:p>
    <w:p w:rsidR="00AF6809" w:rsidRDefault="000A17AD" w:rsidP="000A17AD">
      <w:pPr>
        <w:pStyle w:val="level2bodystyle"/>
        <w:jc w:val="both"/>
        <w:rPr>
          <w:sz w:val="24"/>
          <w:szCs w:val="24"/>
          <w:lang w:val="es-ES"/>
        </w:rPr>
      </w:pPr>
      <w:r w:rsidRPr="009003F7">
        <w:rPr>
          <w:sz w:val="24"/>
          <w:szCs w:val="24"/>
          <w:lang w:val="es-ES"/>
        </w:rPr>
        <w:t xml:space="preserve">El </w:t>
      </w:r>
      <w:r w:rsidR="00D22AFE">
        <w:rPr>
          <w:sz w:val="24"/>
          <w:szCs w:val="24"/>
          <w:lang w:val="es-ES"/>
        </w:rPr>
        <w:t>P</w:t>
      </w:r>
      <w:r w:rsidRPr="009003F7">
        <w:rPr>
          <w:sz w:val="24"/>
          <w:szCs w:val="24"/>
          <w:lang w:val="es-ES"/>
        </w:rPr>
        <w:t xml:space="preserve">residente del </w:t>
      </w:r>
      <w:r w:rsidR="00C27A70">
        <w:rPr>
          <w:sz w:val="24"/>
          <w:szCs w:val="24"/>
          <w:lang w:val="es-ES"/>
        </w:rPr>
        <w:t>CEI</w:t>
      </w:r>
      <w:r w:rsidR="00D22AFE">
        <w:rPr>
          <w:sz w:val="24"/>
          <w:szCs w:val="24"/>
          <w:lang w:val="es-ES"/>
        </w:rPr>
        <w:t>,</w:t>
      </w:r>
      <w:r w:rsidRPr="009003F7">
        <w:rPr>
          <w:sz w:val="24"/>
          <w:szCs w:val="24"/>
          <w:lang w:val="es-ES"/>
        </w:rPr>
        <w:t xml:space="preserve"> o su designado</w:t>
      </w:r>
      <w:r w:rsidR="00D22AFE">
        <w:rPr>
          <w:sz w:val="24"/>
          <w:szCs w:val="24"/>
          <w:lang w:val="es-ES"/>
        </w:rPr>
        <w:t>,</w:t>
      </w:r>
      <w:r w:rsidRPr="009003F7">
        <w:rPr>
          <w:sz w:val="24"/>
          <w:szCs w:val="24"/>
          <w:lang w:val="es-ES"/>
        </w:rPr>
        <w:t xml:space="preserve"> tiene la autoridad para revisar la información vía </w:t>
      </w:r>
      <w:r w:rsidR="00D22AFE">
        <w:rPr>
          <w:sz w:val="24"/>
          <w:szCs w:val="24"/>
          <w:lang w:val="es-ES"/>
        </w:rPr>
        <w:t>r</w:t>
      </w:r>
      <w:r w:rsidRPr="009003F7">
        <w:rPr>
          <w:sz w:val="24"/>
          <w:szCs w:val="24"/>
          <w:lang w:val="es-ES"/>
        </w:rPr>
        <w:t xml:space="preserve">evisión </w:t>
      </w:r>
      <w:r w:rsidR="00D22AFE">
        <w:rPr>
          <w:sz w:val="24"/>
          <w:szCs w:val="24"/>
          <w:lang w:val="es-ES"/>
        </w:rPr>
        <w:t>e</w:t>
      </w:r>
      <w:r w:rsidRPr="009003F7">
        <w:rPr>
          <w:sz w:val="24"/>
          <w:szCs w:val="24"/>
          <w:lang w:val="es-ES"/>
        </w:rPr>
        <w:t>xpedita</w:t>
      </w:r>
      <w:r w:rsidR="00D22AFE">
        <w:rPr>
          <w:sz w:val="24"/>
          <w:szCs w:val="24"/>
          <w:lang w:val="es-ES"/>
        </w:rPr>
        <w:t>,</w:t>
      </w:r>
      <w:r w:rsidRPr="009003F7">
        <w:rPr>
          <w:sz w:val="24"/>
          <w:szCs w:val="24"/>
          <w:lang w:val="es-ES"/>
        </w:rPr>
        <w:t xml:space="preserve"> a menos que el </w:t>
      </w:r>
      <w:r w:rsidR="00C27A70">
        <w:rPr>
          <w:sz w:val="24"/>
          <w:szCs w:val="24"/>
          <w:lang w:val="es-ES"/>
        </w:rPr>
        <w:t>CEI</w:t>
      </w:r>
      <w:r w:rsidRPr="009003F7">
        <w:rPr>
          <w:sz w:val="24"/>
          <w:szCs w:val="24"/>
          <w:lang w:val="es-ES"/>
        </w:rPr>
        <w:t xml:space="preserve"> requiera que el material o la información sea re</w:t>
      </w:r>
      <w:r w:rsidR="00D22AFE">
        <w:rPr>
          <w:sz w:val="24"/>
          <w:szCs w:val="24"/>
          <w:lang w:val="es-ES"/>
        </w:rPr>
        <w:t>visada</w:t>
      </w:r>
      <w:r w:rsidRPr="009003F7">
        <w:rPr>
          <w:sz w:val="24"/>
          <w:szCs w:val="24"/>
          <w:lang w:val="es-ES"/>
        </w:rPr>
        <w:t xml:space="preserve"> por el </w:t>
      </w:r>
      <w:r w:rsidR="00D22AFE">
        <w:rPr>
          <w:sz w:val="24"/>
          <w:szCs w:val="24"/>
          <w:lang w:val="es-ES"/>
        </w:rPr>
        <w:t xml:space="preserve">pleno del </w:t>
      </w:r>
      <w:r w:rsidR="00C27A70">
        <w:rPr>
          <w:sz w:val="24"/>
          <w:szCs w:val="24"/>
          <w:lang w:val="es-ES"/>
        </w:rPr>
        <w:t>CEI</w:t>
      </w:r>
      <w:r w:rsidR="00D22AFE">
        <w:rPr>
          <w:sz w:val="24"/>
          <w:szCs w:val="24"/>
          <w:lang w:val="es-ES"/>
        </w:rPr>
        <w:t xml:space="preserve">, </w:t>
      </w:r>
      <w:r w:rsidRPr="009003F7">
        <w:rPr>
          <w:sz w:val="24"/>
          <w:szCs w:val="24"/>
          <w:lang w:val="es-ES"/>
        </w:rPr>
        <w:t xml:space="preserve">el revisor primario u otro individuo delegado por el </w:t>
      </w:r>
      <w:r w:rsidR="00C27A70">
        <w:rPr>
          <w:sz w:val="24"/>
          <w:szCs w:val="24"/>
          <w:lang w:val="es-ES"/>
        </w:rPr>
        <w:t>CEI</w:t>
      </w:r>
      <w:r w:rsidRPr="009003F7">
        <w:rPr>
          <w:sz w:val="24"/>
          <w:szCs w:val="24"/>
          <w:lang w:val="es-ES"/>
        </w:rPr>
        <w:t xml:space="preserve"> </w:t>
      </w:r>
      <w:r w:rsidR="00D22AFE">
        <w:rPr>
          <w:sz w:val="24"/>
          <w:szCs w:val="24"/>
          <w:lang w:val="es-ES"/>
        </w:rPr>
        <w:t xml:space="preserve">para </w:t>
      </w:r>
      <w:r w:rsidRPr="009003F7">
        <w:rPr>
          <w:sz w:val="24"/>
          <w:szCs w:val="24"/>
          <w:lang w:val="es-ES"/>
        </w:rPr>
        <w:t xml:space="preserve">revisar la respuesta.  Después de una revisión satisfactoria,  la aprobación será publicada </w:t>
      </w:r>
      <w:r w:rsidR="00D22AFE">
        <w:rPr>
          <w:sz w:val="24"/>
          <w:szCs w:val="24"/>
          <w:lang w:val="es-ES"/>
        </w:rPr>
        <w:t>con</w:t>
      </w:r>
      <w:r w:rsidRPr="009003F7">
        <w:rPr>
          <w:sz w:val="24"/>
          <w:szCs w:val="24"/>
          <w:lang w:val="es-ES"/>
        </w:rPr>
        <w:t xml:space="preserve"> la fecha en que la información o los materiales solicitados son aprobados.  Sin embargo, la fecha de vencimiento de la aprobación del </w:t>
      </w:r>
      <w:r w:rsidR="00C27A70">
        <w:rPr>
          <w:sz w:val="24"/>
          <w:szCs w:val="24"/>
          <w:lang w:val="es-ES"/>
        </w:rPr>
        <w:t>CEI</w:t>
      </w:r>
      <w:r w:rsidRPr="009003F7">
        <w:rPr>
          <w:sz w:val="24"/>
          <w:szCs w:val="24"/>
          <w:lang w:val="es-ES"/>
        </w:rPr>
        <w:t xml:space="preserve"> será basada en la fecha del aniversario de la revisión inicial del </w:t>
      </w:r>
      <w:r w:rsidR="00C27A70">
        <w:rPr>
          <w:sz w:val="24"/>
          <w:szCs w:val="24"/>
          <w:lang w:val="es-ES"/>
        </w:rPr>
        <w:t>CEI</w:t>
      </w:r>
      <w:r w:rsidR="00AF6809">
        <w:rPr>
          <w:sz w:val="24"/>
          <w:szCs w:val="24"/>
          <w:lang w:val="es-ES"/>
        </w:rPr>
        <w:t>, es decir, un día antes del próximo año, por ejemplo si se obtiene la aprobación el día 12 de enero del 2013, la vigencia será</w:t>
      </w:r>
      <w:r w:rsidR="00D22AFE">
        <w:rPr>
          <w:sz w:val="24"/>
          <w:szCs w:val="24"/>
          <w:lang w:val="es-ES"/>
        </w:rPr>
        <w:t xml:space="preserve"> </w:t>
      </w:r>
      <w:r w:rsidR="00AF6809">
        <w:rPr>
          <w:sz w:val="24"/>
          <w:szCs w:val="24"/>
          <w:lang w:val="es-ES"/>
        </w:rPr>
        <w:t xml:space="preserve">hasta el 11 de enero del 2014. Nuestro </w:t>
      </w:r>
      <w:r w:rsidR="00936232">
        <w:rPr>
          <w:sz w:val="24"/>
          <w:szCs w:val="24"/>
          <w:lang w:val="es-ES"/>
        </w:rPr>
        <w:t>CEI</w:t>
      </w:r>
      <w:r w:rsidR="00AF6809">
        <w:rPr>
          <w:sz w:val="24"/>
          <w:szCs w:val="24"/>
          <w:lang w:val="es-ES"/>
        </w:rPr>
        <w:t xml:space="preserve"> a través de su sistema de captura de información podrá indicar la vigencia del estudio</w:t>
      </w:r>
      <w:r w:rsidR="00D22AFE">
        <w:rPr>
          <w:sz w:val="24"/>
          <w:szCs w:val="24"/>
          <w:lang w:val="es-ES"/>
        </w:rPr>
        <w:t>,</w:t>
      </w:r>
      <w:r w:rsidR="00AF6809">
        <w:rPr>
          <w:sz w:val="24"/>
          <w:szCs w:val="24"/>
          <w:lang w:val="es-ES"/>
        </w:rPr>
        <w:t xml:space="preserve"> y de esta forma podr</w:t>
      </w:r>
      <w:r w:rsidR="00D22AFE">
        <w:rPr>
          <w:sz w:val="24"/>
          <w:szCs w:val="24"/>
          <w:lang w:val="es-ES"/>
        </w:rPr>
        <w:t>á</w:t>
      </w:r>
      <w:r w:rsidR="00AF6809">
        <w:rPr>
          <w:sz w:val="24"/>
          <w:szCs w:val="24"/>
          <w:lang w:val="es-ES"/>
        </w:rPr>
        <w:t xml:space="preserve"> detectar estudios a punto de expirar y garantizar la continuidad del estudio de forma apropiada.</w:t>
      </w:r>
      <w:bookmarkStart w:id="0" w:name="_GoBack"/>
      <w:bookmarkEnd w:id="0"/>
    </w:p>
    <w:p w:rsidR="000A17AD" w:rsidRPr="009003F7" w:rsidRDefault="000A17AD" w:rsidP="000A17AD">
      <w:pPr>
        <w:pStyle w:val="level2bodystyle"/>
        <w:jc w:val="both"/>
        <w:rPr>
          <w:sz w:val="24"/>
          <w:szCs w:val="24"/>
          <w:lang w:val="es-ES"/>
        </w:rPr>
      </w:pPr>
      <w:r w:rsidRPr="009003F7">
        <w:rPr>
          <w:sz w:val="24"/>
          <w:szCs w:val="24"/>
          <w:lang w:val="es-ES"/>
        </w:rPr>
        <w:t xml:space="preserve"> No se deben reclutar sujetos dentro  del estudio hasta que se haya publicado la aprobación final.</w:t>
      </w:r>
    </w:p>
    <w:p w:rsidR="00304EF0" w:rsidRDefault="000A17AD">
      <w:pPr>
        <w:pStyle w:val="level2bodystyle"/>
        <w:ind w:left="1080" w:hanging="360"/>
        <w:jc w:val="both"/>
        <w:rPr>
          <w:sz w:val="24"/>
          <w:szCs w:val="24"/>
          <w:lang w:val="es-ES"/>
        </w:rPr>
      </w:pPr>
      <w:r w:rsidRPr="009003F7">
        <w:rPr>
          <w:sz w:val="24"/>
          <w:szCs w:val="24"/>
          <w:lang w:val="es-ES"/>
        </w:rPr>
        <w:t xml:space="preserve">C. </w:t>
      </w:r>
      <w:r w:rsidR="00752C21" w:rsidRPr="00752C21">
        <w:rPr>
          <w:sz w:val="24"/>
          <w:szCs w:val="24"/>
          <w:u w:val="single"/>
          <w:lang w:val="es-ES"/>
        </w:rPr>
        <w:t xml:space="preserve">Aprobación </w:t>
      </w:r>
      <w:r w:rsidRPr="00752C21">
        <w:rPr>
          <w:sz w:val="24"/>
          <w:szCs w:val="24"/>
          <w:u w:val="single"/>
          <w:lang w:val="es-ES"/>
        </w:rPr>
        <w:t>Pospuesta</w:t>
      </w:r>
      <w:r w:rsidRPr="009003F7">
        <w:rPr>
          <w:sz w:val="24"/>
          <w:szCs w:val="24"/>
          <w:lang w:val="es-ES"/>
        </w:rPr>
        <w:t>: Cuando hay  preguntas significativas p</w:t>
      </w:r>
      <w:r w:rsidR="00D1531F">
        <w:rPr>
          <w:sz w:val="24"/>
          <w:szCs w:val="24"/>
          <w:lang w:val="es-ES"/>
        </w:rPr>
        <w:t xml:space="preserve">roducidas </w:t>
      </w:r>
      <w:r w:rsidRPr="009003F7">
        <w:rPr>
          <w:sz w:val="24"/>
          <w:szCs w:val="24"/>
          <w:lang w:val="es-ES"/>
        </w:rPr>
        <w:t>por la propuesta</w:t>
      </w:r>
      <w:r w:rsidR="00D1531F">
        <w:rPr>
          <w:sz w:val="24"/>
          <w:szCs w:val="24"/>
          <w:lang w:val="es-ES"/>
        </w:rPr>
        <w:t>,</w:t>
      </w:r>
      <w:r w:rsidRPr="009003F7">
        <w:rPr>
          <w:sz w:val="24"/>
          <w:szCs w:val="24"/>
          <w:lang w:val="es-ES"/>
        </w:rPr>
        <w:t xml:space="preserve"> que requieren su reconsideración después de que </w:t>
      </w:r>
      <w:r w:rsidR="00D22AFE">
        <w:rPr>
          <w:sz w:val="24"/>
          <w:szCs w:val="24"/>
          <w:lang w:val="es-ES"/>
        </w:rPr>
        <w:t xml:space="preserve">se recibe </w:t>
      </w:r>
      <w:r w:rsidRPr="009003F7">
        <w:rPr>
          <w:sz w:val="24"/>
          <w:szCs w:val="24"/>
          <w:lang w:val="es-ES"/>
        </w:rPr>
        <w:t>información adicional del patrocinador y/o del investigador.</w:t>
      </w:r>
    </w:p>
    <w:p w:rsidR="000A17AD" w:rsidRDefault="000A17AD" w:rsidP="000A17AD">
      <w:pPr>
        <w:pStyle w:val="level2bodystyle"/>
        <w:ind w:left="1080" w:hanging="360"/>
        <w:jc w:val="both"/>
        <w:rPr>
          <w:sz w:val="24"/>
          <w:szCs w:val="24"/>
          <w:lang w:val="es-ES"/>
        </w:rPr>
      </w:pPr>
      <w:r w:rsidRPr="009003F7">
        <w:rPr>
          <w:sz w:val="24"/>
          <w:szCs w:val="24"/>
          <w:lang w:val="es-ES"/>
        </w:rPr>
        <w:t xml:space="preserve">D. </w:t>
      </w:r>
      <w:r w:rsidR="00752C21" w:rsidRPr="00752C21">
        <w:rPr>
          <w:sz w:val="24"/>
          <w:szCs w:val="24"/>
          <w:u w:val="single"/>
          <w:lang w:val="es-ES"/>
        </w:rPr>
        <w:t>No Aprobado</w:t>
      </w:r>
      <w:r w:rsidRPr="00752C21">
        <w:rPr>
          <w:sz w:val="24"/>
          <w:szCs w:val="24"/>
          <w:u w:val="single"/>
          <w:lang w:val="es-ES"/>
        </w:rPr>
        <w:t>:</w:t>
      </w:r>
      <w:r w:rsidRPr="009003F7">
        <w:rPr>
          <w:sz w:val="24"/>
          <w:szCs w:val="24"/>
          <w:lang w:val="es-ES"/>
        </w:rPr>
        <w:t xml:space="preserve"> Cuando el proyecto falla en satisfacer unos o más criterios usados por el </w:t>
      </w:r>
      <w:r w:rsidR="00C27A70">
        <w:rPr>
          <w:sz w:val="24"/>
          <w:szCs w:val="24"/>
          <w:lang w:val="es-ES"/>
        </w:rPr>
        <w:t>CEI</w:t>
      </w:r>
      <w:r w:rsidRPr="009003F7">
        <w:rPr>
          <w:sz w:val="24"/>
          <w:szCs w:val="24"/>
          <w:lang w:val="es-ES"/>
        </w:rPr>
        <w:t xml:space="preserve"> para la aprobación de la investigación. La desaprobación no se puede dar a través del mecanismo de Revisión Expedita</w:t>
      </w:r>
      <w:r w:rsidR="00D22AFE">
        <w:rPr>
          <w:sz w:val="24"/>
          <w:szCs w:val="24"/>
          <w:lang w:val="es-ES"/>
        </w:rPr>
        <w:t xml:space="preserve">, solo </w:t>
      </w:r>
      <w:r w:rsidRPr="009003F7">
        <w:rPr>
          <w:sz w:val="24"/>
          <w:szCs w:val="24"/>
          <w:lang w:val="es-ES"/>
        </w:rPr>
        <w:t xml:space="preserve">se puede dar </w:t>
      </w:r>
      <w:r w:rsidR="00D1531F">
        <w:rPr>
          <w:sz w:val="24"/>
          <w:szCs w:val="24"/>
          <w:lang w:val="es-ES"/>
        </w:rPr>
        <w:t>p</w:t>
      </w:r>
      <w:r w:rsidRPr="009003F7">
        <w:rPr>
          <w:sz w:val="24"/>
          <w:szCs w:val="24"/>
          <w:lang w:val="es-ES"/>
        </w:rPr>
        <w:t>or</w:t>
      </w:r>
      <w:r w:rsidR="00D22AFE">
        <w:rPr>
          <w:sz w:val="24"/>
          <w:szCs w:val="24"/>
          <w:lang w:val="es-ES"/>
        </w:rPr>
        <w:t xml:space="preserve"> la</w:t>
      </w:r>
      <w:r w:rsidRPr="009003F7">
        <w:rPr>
          <w:sz w:val="24"/>
          <w:szCs w:val="24"/>
          <w:lang w:val="es-ES"/>
        </w:rPr>
        <w:t xml:space="preserve"> mayoría de votos en una junta convocada del </w:t>
      </w:r>
      <w:r w:rsidR="00C27A70">
        <w:rPr>
          <w:sz w:val="24"/>
          <w:szCs w:val="24"/>
          <w:lang w:val="es-ES"/>
        </w:rPr>
        <w:t>CEI</w:t>
      </w:r>
      <w:r w:rsidRPr="009003F7">
        <w:rPr>
          <w:sz w:val="24"/>
          <w:szCs w:val="24"/>
          <w:lang w:val="es-ES"/>
        </w:rPr>
        <w:t>.</w:t>
      </w:r>
    </w:p>
    <w:p w:rsidR="00AF6809" w:rsidRDefault="00AF6809" w:rsidP="000A17AD">
      <w:pPr>
        <w:pStyle w:val="level2bodystyle"/>
        <w:ind w:left="1080" w:hanging="360"/>
        <w:jc w:val="both"/>
        <w:rPr>
          <w:sz w:val="24"/>
          <w:szCs w:val="24"/>
          <w:lang w:val="es-ES"/>
        </w:rPr>
      </w:pPr>
    </w:p>
    <w:p w:rsidR="00AF6809" w:rsidRPr="00D22AFE" w:rsidRDefault="00CA4D33" w:rsidP="000A17AD">
      <w:pPr>
        <w:pStyle w:val="level2bodystyle"/>
        <w:ind w:left="1080" w:hanging="360"/>
        <w:jc w:val="both"/>
        <w:rPr>
          <w:b/>
          <w:sz w:val="24"/>
          <w:szCs w:val="24"/>
          <w:lang w:val="es-ES"/>
        </w:rPr>
      </w:pPr>
      <w:r w:rsidRPr="00CA4D33">
        <w:rPr>
          <w:b/>
          <w:sz w:val="24"/>
          <w:szCs w:val="24"/>
          <w:lang w:val="es-ES"/>
        </w:rPr>
        <w:t>Aprobaciones condicionadas</w:t>
      </w:r>
    </w:p>
    <w:p w:rsidR="00AF6809" w:rsidRDefault="00AF6809" w:rsidP="000A17AD">
      <w:pPr>
        <w:pStyle w:val="level2bodystyle"/>
        <w:ind w:left="1080" w:hanging="36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 xml:space="preserve">El </w:t>
      </w:r>
      <w:r w:rsidR="00936232">
        <w:rPr>
          <w:sz w:val="24"/>
          <w:szCs w:val="24"/>
          <w:lang w:val="es-ES"/>
        </w:rPr>
        <w:t>CEI</w:t>
      </w:r>
      <w:r>
        <w:rPr>
          <w:sz w:val="24"/>
          <w:szCs w:val="24"/>
          <w:lang w:val="es-ES"/>
        </w:rPr>
        <w:t xml:space="preserve"> puede aprobar estudios de investigación bajo </w:t>
      </w:r>
      <w:r w:rsidR="00D22AFE">
        <w:rPr>
          <w:sz w:val="24"/>
          <w:szCs w:val="24"/>
          <w:lang w:val="es-ES"/>
        </w:rPr>
        <w:t xml:space="preserve">ciertas </w:t>
      </w:r>
      <w:r>
        <w:rPr>
          <w:sz w:val="24"/>
          <w:szCs w:val="24"/>
          <w:lang w:val="es-ES"/>
        </w:rPr>
        <w:t>condiciones (aprobaciones condicionadas), tales como en el caso de:</w:t>
      </w:r>
    </w:p>
    <w:p w:rsidR="00E67A9D" w:rsidRPr="00936232" w:rsidRDefault="00AF6809" w:rsidP="00DB53D2">
      <w:pPr>
        <w:pStyle w:val="level2bodystyle"/>
        <w:numPr>
          <w:ilvl w:val="0"/>
          <w:numId w:val="16"/>
        </w:numPr>
        <w:jc w:val="both"/>
        <w:rPr>
          <w:b/>
          <w:lang w:val="es-MX"/>
        </w:rPr>
      </w:pPr>
      <w:r>
        <w:rPr>
          <w:sz w:val="24"/>
          <w:szCs w:val="24"/>
          <w:lang w:val="es-ES"/>
        </w:rPr>
        <w:t xml:space="preserve">Cambios menores </w:t>
      </w:r>
      <w:r w:rsidR="00D22AFE">
        <w:rPr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n percepción</w:t>
      </w:r>
      <w:r w:rsidR="00D1531F">
        <w:rPr>
          <w:sz w:val="24"/>
          <w:szCs w:val="24"/>
          <w:lang w:val="es-ES"/>
        </w:rPr>
        <w:t xml:space="preserve"> o</w:t>
      </w:r>
      <w:r w:rsidR="00F74EFE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los cuales podrán ser revisados por el Presidente del </w:t>
      </w:r>
      <w:r w:rsidR="00936232">
        <w:rPr>
          <w:sz w:val="24"/>
          <w:szCs w:val="24"/>
          <w:lang w:val="es-ES"/>
        </w:rPr>
        <w:t>CEI</w:t>
      </w:r>
      <w:r>
        <w:rPr>
          <w:sz w:val="24"/>
          <w:szCs w:val="24"/>
          <w:lang w:val="es-ES"/>
        </w:rPr>
        <w:t xml:space="preserve"> o por la persona designada por </w:t>
      </w:r>
      <w:r w:rsidR="00F74EFE">
        <w:rPr>
          <w:sz w:val="24"/>
          <w:szCs w:val="24"/>
          <w:lang w:val="es-ES"/>
        </w:rPr>
        <w:t>é</w:t>
      </w:r>
      <w:r>
        <w:rPr>
          <w:sz w:val="24"/>
          <w:szCs w:val="24"/>
          <w:lang w:val="es-ES"/>
        </w:rPr>
        <w:t>s</w:t>
      </w:r>
      <w:r w:rsidR="00F74EFE">
        <w:rPr>
          <w:sz w:val="24"/>
          <w:szCs w:val="24"/>
          <w:lang w:val="es-ES"/>
        </w:rPr>
        <w:t>t</w:t>
      </w:r>
      <w:r>
        <w:rPr>
          <w:sz w:val="24"/>
          <w:szCs w:val="24"/>
          <w:lang w:val="es-ES"/>
        </w:rPr>
        <w:t>e</w:t>
      </w:r>
      <w:r w:rsidR="00F74EFE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o </w:t>
      </w:r>
      <w:r>
        <w:rPr>
          <w:sz w:val="24"/>
          <w:szCs w:val="24"/>
          <w:lang w:val="es-ES"/>
        </w:rPr>
        <w:lastRenderedPageBreak/>
        <w:t xml:space="preserve">cuando estos cambios van a requerir </w:t>
      </w:r>
      <w:r w:rsidR="00F74EFE"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 xml:space="preserve">el pleno del </w:t>
      </w:r>
      <w:r w:rsidR="00936232">
        <w:rPr>
          <w:sz w:val="24"/>
          <w:szCs w:val="24"/>
          <w:lang w:val="es-ES"/>
        </w:rPr>
        <w:t>CEI</w:t>
      </w:r>
      <w:r>
        <w:rPr>
          <w:sz w:val="24"/>
          <w:szCs w:val="24"/>
          <w:lang w:val="es-ES"/>
        </w:rPr>
        <w:t xml:space="preserve"> para </w:t>
      </w:r>
      <w:r w:rsidR="00F74EFE">
        <w:rPr>
          <w:sz w:val="24"/>
          <w:szCs w:val="24"/>
          <w:lang w:val="es-ES"/>
        </w:rPr>
        <w:t xml:space="preserve">volver a </w:t>
      </w:r>
      <w:r>
        <w:rPr>
          <w:sz w:val="24"/>
          <w:szCs w:val="24"/>
          <w:lang w:val="es-ES"/>
        </w:rPr>
        <w:t xml:space="preserve">someter los cambios para su posterior revisión. El </w:t>
      </w:r>
      <w:r w:rsidR="00936232">
        <w:rPr>
          <w:sz w:val="24"/>
          <w:szCs w:val="24"/>
          <w:lang w:val="es-ES"/>
        </w:rPr>
        <w:t>CEI</w:t>
      </w:r>
      <w:r>
        <w:rPr>
          <w:sz w:val="24"/>
          <w:szCs w:val="24"/>
          <w:lang w:val="es-ES"/>
        </w:rPr>
        <w:t xml:space="preserve"> informar</w:t>
      </w:r>
      <w:r w:rsidR="00F74EFE">
        <w:rPr>
          <w:sz w:val="24"/>
          <w:szCs w:val="24"/>
          <w:lang w:val="es-ES"/>
        </w:rPr>
        <w:t>á</w:t>
      </w:r>
      <w:r>
        <w:rPr>
          <w:sz w:val="24"/>
          <w:szCs w:val="24"/>
          <w:lang w:val="es-ES"/>
        </w:rPr>
        <w:t xml:space="preserve"> </w:t>
      </w:r>
      <w:r w:rsidR="00F74EFE">
        <w:rPr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l investigador de dicha solicitud para que el someta lo requerido para su aprobación. La vigencia de tal aprobación condicionada es de 60 días.</w:t>
      </w: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IV. RESPONSABILIDADES</w:t>
      </w:r>
    </w:p>
    <w:p w:rsidR="001B213D" w:rsidRPr="00F81921" w:rsidRDefault="001B213D" w:rsidP="00DB53D2">
      <w:pPr>
        <w:jc w:val="both"/>
        <w:rPr>
          <w:rFonts w:ascii="Arial" w:hAnsi="Arial" w:cs="Arial"/>
          <w:b/>
        </w:rPr>
      </w:pPr>
    </w:p>
    <w:p w:rsidR="000A17AD" w:rsidRPr="009003F7" w:rsidRDefault="000A17AD" w:rsidP="000A17AD">
      <w:pPr>
        <w:pStyle w:val="level1bodystyle"/>
        <w:jc w:val="both"/>
        <w:rPr>
          <w:szCs w:val="24"/>
          <w:lang w:val="es-ES"/>
        </w:rPr>
      </w:pPr>
      <w:r w:rsidRPr="009003F7">
        <w:rPr>
          <w:snapToGrid w:val="0"/>
          <w:szCs w:val="24"/>
          <w:lang w:val="es-ES"/>
        </w:rPr>
        <w:t xml:space="preserve">El Presidente es el responsable de garantizar que todas las decisiones y las acciones del </w:t>
      </w:r>
      <w:r w:rsidR="00C27A70">
        <w:rPr>
          <w:szCs w:val="24"/>
          <w:lang w:val="es-ES"/>
        </w:rPr>
        <w:t>CEI</w:t>
      </w:r>
      <w:r w:rsidRPr="009003F7">
        <w:rPr>
          <w:szCs w:val="24"/>
          <w:lang w:val="es-ES"/>
        </w:rPr>
        <w:t xml:space="preserve"> </w:t>
      </w:r>
      <w:r w:rsidRPr="009003F7">
        <w:rPr>
          <w:snapToGrid w:val="0"/>
          <w:szCs w:val="24"/>
          <w:lang w:val="es-ES"/>
        </w:rPr>
        <w:t>est</w:t>
      </w:r>
      <w:r w:rsidR="00F74EFE">
        <w:rPr>
          <w:snapToGrid w:val="0"/>
          <w:szCs w:val="24"/>
          <w:lang w:val="es-ES"/>
        </w:rPr>
        <w:t>é</w:t>
      </w:r>
      <w:r w:rsidRPr="009003F7">
        <w:rPr>
          <w:snapToGrid w:val="0"/>
          <w:szCs w:val="24"/>
          <w:lang w:val="es-ES"/>
        </w:rPr>
        <w:t>n basadas en requisitos institucionales y regulatorios.</w:t>
      </w:r>
    </w:p>
    <w:p w:rsidR="00F81921" w:rsidRDefault="000A17AD" w:rsidP="000A17AD">
      <w:pPr>
        <w:pStyle w:val="level1bodystyle"/>
        <w:jc w:val="both"/>
        <w:rPr>
          <w:lang w:val="es-ES"/>
        </w:rPr>
      </w:pPr>
      <w:r w:rsidRPr="009003F7">
        <w:rPr>
          <w:snapToGrid w:val="0"/>
          <w:szCs w:val="24"/>
          <w:lang w:val="es-ES"/>
        </w:rPr>
        <w:t xml:space="preserve">El </w:t>
      </w:r>
      <w:r w:rsidR="00F74EFE">
        <w:rPr>
          <w:snapToGrid w:val="0"/>
          <w:szCs w:val="24"/>
          <w:lang w:val="es-ES"/>
        </w:rPr>
        <w:t>P</w:t>
      </w:r>
      <w:r w:rsidRPr="009003F7">
        <w:rPr>
          <w:snapToGrid w:val="0"/>
          <w:szCs w:val="24"/>
          <w:lang w:val="es-ES"/>
        </w:rPr>
        <w:t xml:space="preserve">residente del </w:t>
      </w:r>
      <w:r w:rsidR="00C27A70">
        <w:rPr>
          <w:szCs w:val="24"/>
          <w:lang w:val="es-ES"/>
        </w:rPr>
        <w:t>CEI</w:t>
      </w:r>
      <w:r w:rsidRPr="009003F7">
        <w:rPr>
          <w:szCs w:val="24"/>
          <w:lang w:val="es-ES"/>
        </w:rPr>
        <w:t xml:space="preserve"> </w:t>
      </w:r>
      <w:r w:rsidRPr="009003F7">
        <w:rPr>
          <w:snapToGrid w:val="0"/>
          <w:szCs w:val="24"/>
          <w:lang w:val="es-ES"/>
        </w:rPr>
        <w:t xml:space="preserve">es el responsable de garantizar que todas las decisiones y de las acciones del </w:t>
      </w:r>
      <w:r w:rsidR="00C27A70">
        <w:rPr>
          <w:szCs w:val="24"/>
          <w:lang w:val="es-ES"/>
        </w:rPr>
        <w:t>CEI</w:t>
      </w:r>
      <w:r w:rsidRPr="009003F7">
        <w:rPr>
          <w:szCs w:val="24"/>
          <w:lang w:val="es-ES"/>
        </w:rPr>
        <w:t xml:space="preserve"> </w:t>
      </w:r>
      <w:r w:rsidRPr="009003F7">
        <w:rPr>
          <w:snapToGrid w:val="0"/>
          <w:szCs w:val="24"/>
          <w:lang w:val="es-ES"/>
        </w:rPr>
        <w:t>sean apropiadas</w:t>
      </w:r>
      <w:r w:rsidR="00F81921">
        <w:rPr>
          <w:snapToGrid w:val="0"/>
          <w:lang w:val="es-ES"/>
        </w:rPr>
        <w:t>.</w:t>
      </w:r>
    </w:p>
    <w:p w:rsidR="008A1BE2" w:rsidRPr="00F81921" w:rsidRDefault="008A1BE2" w:rsidP="00DB53D2">
      <w:pPr>
        <w:jc w:val="both"/>
        <w:rPr>
          <w:rFonts w:ascii="Arial" w:hAnsi="Arial" w:cs="Arial"/>
          <w:b/>
        </w:rPr>
      </w:pPr>
    </w:p>
    <w:p w:rsidR="001B213D" w:rsidRPr="00F81921" w:rsidRDefault="001B213D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V. ALCANCE</w:t>
      </w:r>
    </w:p>
    <w:p w:rsidR="00CC79A3" w:rsidRPr="00F81921" w:rsidRDefault="00CC79A3" w:rsidP="00DB53D2">
      <w:pPr>
        <w:jc w:val="both"/>
        <w:rPr>
          <w:rFonts w:ascii="Arial" w:hAnsi="Arial" w:cs="Arial"/>
          <w:b/>
        </w:rPr>
      </w:pPr>
    </w:p>
    <w:p w:rsidR="00F81921" w:rsidRDefault="000A17AD" w:rsidP="00F81921">
      <w:pPr>
        <w:pStyle w:val="level1bodystyle"/>
        <w:jc w:val="both"/>
        <w:rPr>
          <w:lang w:val="es-ES"/>
        </w:rPr>
      </w:pPr>
      <w:r w:rsidRPr="009003F7">
        <w:rPr>
          <w:szCs w:val="24"/>
          <w:lang w:val="es-ES"/>
        </w:rPr>
        <w:t xml:space="preserve">Estas políticas y procedimientos se aplican a toda la investigación sometida al </w:t>
      </w:r>
      <w:r w:rsidR="00C27A70">
        <w:rPr>
          <w:szCs w:val="24"/>
          <w:lang w:val="es-ES"/>
        </w:rPr>
        <w:t>CEI</w:t>
      </w:r>
      <w:r w:rsidR="00F81921">
        <w:rPr>
          <w:lang w:val="es-ES"/>
        </w:rPr>
        <w:t>.</w:t>
      </w:r>
    </w:p>
    <w:p w:rsidR="008A07E7" w:rsidRPr="00F81921" w:rsidRDefault="008A07E7" w:rsidP="00DB53D2">
      <w:pPr>
        <w:jc w:val="both"/>
        <w:rPr>
          <w:rFonts w:ascii="Arial" w:hAnsi="Arial" w:cs="Arial"/>
          <w:b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V. PROCEDIMIENTO</w:t>
      </w:r>
    </w:p>
    <w:p w:rsidR="007A41ED" w:rsidRPr="00F81921" w:rsidRDefault="007A41ED" w:rsidP="00B50A9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2C50B9" w:rsidRPr="00F81921" w:rsidRDefault="000A17AD" w:rsidP="002C50B9">
      <w:pPr>
        <w:pStyle w:val="List-Level1"/>
        <w:tabs>
          <w:tab w:val="clear" w:pos="720"/>
          <w:tab w:val="num" w:pos="360"/>
        </w:tabs>
        <w:ind w:left="426" w:hanging="66"/>
        <w:jc w:val="both"/>
        <w:rPr>
          <w:szCs w:val="24"/>
          <w:lang w:val="es-ES"/>
        </w:rPr>
      </w:pPr>
      <w:r w:rsidRPr="009003F7">
        <w:rPr>
          <w:szCs w:val="24"/>
          <w:lang w:val="es-ES"/>
        </w:rPr>
        <w:t xml:space="preserve">Especifica las acciones que el </w:t>
      </w:r>
      <w:r w:rsidR="00C27A70">
        <w:rPr>
          <w:szCs w:val="24"/>
          <w:lang w:val="es-ES"/>
        </w:rPr>
        <w:t>CEI</w:t>
      </w:r>
      <w:r w:rsidRPr="009003F7">
        <w:rPr>
          <w:szCs w:val="24"/>
          <w:lang w:val="es-ES"/>
        </w:rPr>
        <w:t xml:space="preserve"> puede tomar como  resultado de su revisión de la investigación</w:t>
      </w:r>
      <w:r w:rsidR="002C50B9" w:rsidRPr="00F81921">
        <w:rPr>
          <w:szCs w:val="24"/>
          <w:lang w:val="es-ES"/>
        </w:rPr>
        <w:t>.</w:t>
      </w:r>
    </w:p>
    <w:p w:rsidR="00B50A97" w:rsidRPr="00F81921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86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3704"/>
        <w:gridCol w:w="2700"/>
      </w:tblGrid>
      <w:tr w:rsidR="000A17AD" w:rsidRPr="009003F7" w:rsidTr="00F74EFE">
        <w:trPr>
          <w:cantSplit/>
          <w:trHeight w:val="65"/>
        </w:trPr>
        <w:tc>
          <w:tcPr>
            <w:tcW w:w="2250" w:type="dxa"/>
            <w:shd w:val="pct10" w:color="000000" w:fill="FFFFFF"/>
          </w:tcPr>
          <w:p w:rsidR="000A17AD" w:rsidRPr="009003F7" w:rsidRDefault="000A17AD" w:rsidP="00AF6809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9003F7">
              <w:rPr>
                <w:b/>
                <w:szCs w:val="24"/>
                <w:lang w:val="es-ES"/>
              </w:rPr>
              <w:t>Quién</w:t>
            </w:r>
          </w:p>
        </w:tc>
        <w:tc>
          <w:tcPr>
            <w:tcW w:w="3704" w:type="dxa"/>
            <w:shd w:val="pct10" w:color="000000" w:fill="FFFFFF"/>
          </w:tcPr>
          <w:p w:rsidR="000A17AD" w:rsidRPr="009003F7" w:rsidRDefault="000A17AD" w:rsidP="00AF6809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9003F7">
              <w:rPr>
                <w:b/>
                <w:szCs w:val="24"/>
                <w:lang w:val="es-ES"/>
              </w:rPr>
              <w:t>Tarea</w:t>
            </w:r>
          </w:p>
        </w:tc>
        <w:tc>
          <w:tcPr>
            <w:tcW w:w="2700" w:type="dxa"/>
            <w:shd w:val="pct10" w:color="000000" w:fill="FFFFFF"/>
          </w:tcPr>
          <w:p w:rsidR="000A17AD" w:rsidRPr="009003F7" w:rsidRDefault="000A17AD" w:rsidP="00AF6809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9003F7">
              <w:rPr>
                <w:b/>
                <w:szCs w:val="24"/>
                <w:lang w:val="es-ES"/>
              </w:rPr>
              <w:t>Herramienta</w:t>
            </w:r>
          </w:p>
        </w:tc>
      </w:tr>
      <w:tr w:rsidR="000A17AD" w:rsidRPr="009003F7" w:rsidTr="00F74EFE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0A17AD" w:rsidRPr="009003F7" w:rsidRDefault="000A17AD" w:rsidP="00AF6809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9003F7">
              <w:rPr>
                <w:i/>
                <w:szCs w:val="24"/>
                <w:lang w:val="es-ES"/>
              </w:rPr>
              <w:t xml:space="preserve">Presidente del </w:t>
            </w:r>
            <w:r w:rsidR="00936232">
              <w:rPr>
                <w:i/>
                <w:szCs w:val="24"/>
                <w:lang w:val="es-ES"/>
              </w:rPr>
              <w:t>CEI</w:t>
            </w:r>
            <w:r w:rsidRPr="009003F7">
              <w:rPr>
                <w:i/>
                <w:szCs w:val="24"/>
                <w:lang w:val="es-ES"/>
              </w:rPr>
              <w:t xml:space="preserve"> </w:t>
            </w:r>
          </w:p>
        </w:tc>
        <w:tc>
          <w:tcPr>
            <w:tcW w:w="3704" w:type="dxa"/>
            <w:shd w:val="pct5" w:color="000000" w:fill="FFFFFF"/>
          </w:tcPr>
          <w:p w:rsidR="00304EF0" w:rsidRDefault="000A17AD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9003F7">
              <w:rPr>
                <w:szCs w:val="24"/>
                <w:lang w:val="es-ES"/>
              </w:rPr>
              <w:t>D</w:t>
            </w:r>
            <w:r w:rsidR="00F74EFE">
              <w:rPr>
                <w:szCs w:val="24"/>
                <w:lang w:val="es-ES"/>
              </w:rPr>
              <w:t>ocumentar las d</w:t>
            </w:r>
            <w:r w:rsidRPr="009003F7">
              <w:rPr>
                <w:szCs w:val="24"/>
                <w:lang w:val="es-ES"/>
              </w:rPr>
              <w:t xml:space="preserve">ecisiones del </w:t>
            </w:r>
            <w:r w:rsidR="00936232">
              <w:rPr>
                <w:szCs w:val="24"/>
                <w:lang w:val="es-ES"/>
              </w:rPr>
              <w:t>CEI</w:t>
            </w:r>
            <w:r w:rsidRPr="009003F7">
              <w:rPr>
                <w:szCs w:val="24"/>
                <w:lang w:val="es-ES"/>
              </w:rPr>
              <w:t xml:space="preserve">  en minutas.</w:t>
            </w:r>
          </w:p>
        </w:tc>
        <w:tc>
          <w:tcPr>
            <w:tcW w:w="2700" w:type="dxa"/>
            <w:shd w:val="pct5" w:color="000000" w:fill="FFFFFF"/>
          </w:tcPr>
          <w:p w:rsidR="000A17AD" w:rsidRPr="009003F7" w:rsidRDefault="000A17AD" w:rsidP="00AF6809">
            <w:pPr>
              <w:pStyle w:val="procedurestablestyle"/>
              <w:jc w:val="both"/>
              <w:rPr>
                <w:szCs w:val="24"/>
                <w:lang w:val="es-ES"/>
              </w:rPr>
            </w:pPr>
          </w:p>
        </w:tc>
      </w:tr>
      <w:tr w:rsidR="000A17AD" w:rsidRPr="009003F7" w:rsidTr="00F74EFE">
        <w:trPr>
          <w:cantSplit/>
        </w:trPr>
        <w:tc>
          <w:tcPr>
            <w:tcW w:w="2250" w:type="dxa"/>
            <w:shd w:val="pct5" w:color="000000" w:fill="FFFFFF"/>
          </w:tcPr>
          <w:p w:rsidR="000A17AD" w:rsidRPr="009003F7" w:rsidRDefault="000A17AD" w:rsidP="00AF6809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9003F7">
              <w:rPr>
                <w:i/>
                <w:szCs w:val="24"/>
                <w:lang w:val="es-ES"/>
              </w:rPr>
              <w:t xml:space="preserve">Presidente del </w:t>
            </w:r>
            <w:r w:rsidR="00936232">
              <w:rPr>
                <w:i/>
                <w:szCs w:val="24"/>
                <w:lang w:val="es-ES"/>
              </w:rPr>
              <w:t>CEI</w:t>
            </w:r>
            <w:r w:rsidRPr="009003F7">
              <w:rPr>
                <w:i/>
                <w:szCs w:val="24"/>
                <w:lang w:val="es-ES"/>
              </w:rPr>
              <w:t xml:space="preserve">  </w:t>
            </w:r>
          </w:p>
        </w:tc>
        <w:tc>
          <w:tcPr>
            <w:tcW w:w="3704" w:type="dxa"/>
            <w:shd w:val="pct5" w:color="000000" w:fill="FFFFFF"/>
          </w:tcPr>
          <w:p w:rsidR="00304EF0" w:rsidRDefault="00F74EFE">
            <w:pPr>
              <w:pStyle w:val="procedurestablestyle"/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R</w:t>
            </w:r>
            <w:r w:rsidR="000A17AD" w:rsidRPr="009003F7">
              <w:rPr>
                <w:szCs w:val="24"/>
                <w:lang w:val="es-ES"/>
              </w:rPr>
              <w:t>evis</w:t>
            </w:r>
            <w:r w:rsidR="00D1531F">
              <w:rPr>
                <w:szCs w:val="24"/>
                <w:lang w:val="es-ES"/>
              </w:rPr>
              <w:t>ar</w:t>
            </w:r>
            <w:r w:rsidR="000A17AD" w:rsidRPr="009003F7">
              <w:rPr>
                <w:szCs w:val="24"/>
                <w:lang w:val="es-ES"/>
              </w:rPr>
              <w:t xml:space="preserve"> y firma</w:t>
            </w:r>
            <w:r>
              <w:rPr>
                <w:szCs w:val="24"/>
                <w:lang w:val="es-ES"/>
              </w:rPr>
              <w:t>r</w:t>
            </w:r>
            <w:r w:rsidR="000A17AD" w:rsidRPr="009003F7">
              <w:rPr>
                <w:szCs w:val="24"/>
                <w:lang w:val="es-ES"/>
              </w:rPr>
              <w:t xml:space="preserve"> todas las cartas de decisión del Comité.</w:t>
            </w:r>
          </w:p>
        </w:tc>
        <w:tc>
          <w:tcPr>
            <w:tcW w:w="2700" w:type="dxa"/>
            <w:shd w:val="pct5" w:color="000000" w:fill="FFFFFF"/>
          </w:tcPr>
          <w:p w:rsidR="000A17AD" w:rsidRPr="009003F7" w:rsidRDefault="000A17AD" w:rsidP="00AF6809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  <w:tr w:rsidR="000A17AD" w:rsidRPr="009003F7" w:rsidTr="00F74EFE">
        <w:trPr>
          <w:cantSplit/>
        </w:trPr>
        <w:tc>
          <w:tcPr>
            <w:tcW w:w="2250" w:type="dxa"/>
            <w:shd w:val="pct5" w:color="000000" w:fill="FFFFFF"/>
          </w:tcPr>
          <w:p w:rsidR="000A17AD" w:rsidRPr="009003F7" w:rsidRDefault="000A17AD" w:rsidP="00AF6809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9003F7">
              <w:rPr>
                <w:i/>
                <w:szCs w:val="24"/>
                <w:lang w:val="es-ES"/>
              </w:rPr>
              <w:t>Secretaria administrativa</w:t>
            </w:r>
          </w:p>
        </w:tc>
        <w:tc>
          <w:tcPr>
            <w:tcW w:w="3704" w:type="dxa"/>
            <w:shd w:val="pct5" w:color="000000" w:fill="FFFFFF"/>
          </w:tcPr>
          <w:p w:rsidR="00304EF0" w:rsidRDefault="000A17AD">
            <w:pPr>
              <w:pStyle w:val="procedurestablestyle"/>
              <w:jc w:val="both"/>
              <w:rPr>
                <w:szCs w:val="24"/>
                <w:lang w:val="es-ES"/>
              </w:rPr>
            </w:pPr>
            <w:r w:rsidRPr="009003F7">
              <w:rPr>
                <w:szCs w:val="24"/>
                <w:lang w:val="es-ES"/>
              </w:rPr>
              <w:t>Distribu</w:t>
            </w:r>
            <w:r w:rsidR="00F74EFE">
              <w:rPr>
                <w:szCs w:val="24"/>
                <w:lang w:val="es-ES"/>
              </w:rPr>
              <w:t xml:space="preserve">ir </w:t>
            </w:r>
            <w:r w:rsidRPr="009003F7">
              <w:rPr>
                <w:szCs w:val="24"/>
                <w:lang w:val="es-ES"/>
              </w:rPr>
              <w:t>las decisiones del Comité  de una manera oportuna.</w:t>
            </w:r>
          </w:p>
        </w:tc>
        <w:tc>
          <w:tcPr>
            <w:tcW w:w="2700" w:type="dxa"/>
            <w:shd w:val="pct5" w:color="000000" w:fill="FFFFFF"/>
          </w:tcPr>
          <w:p w:rsidR="000A17AD" w:rsidRPr="009003F7" w:rsidRDefault="000A17AD" w:rsidP="00AF6809">
            <w:pPr>
              <w:pStyle w:val="procedurestablestyle"/>
              <w:jc w:val="both"/>
              <w:rPr>
                <w:szCs w:val="24"/>
              </w:rPr>
            </w:pPr>
            <w:proofErr w:type="spellStart"/>
            <w:r w:rsidRPr="009003F7">
              <w:rPr>
                <w:szCs w:val="24"/>
              </w:rPr>
              <w:t>Ve</w:t>
            </w:r>
            <w:r w:rsidR="00F74EFE">
              <w:rPr>
                <w:szCs w:val="24"/>
              </w:rPr>
              <w:t>r</w:t>
            </w:r>
            <w:proofErr w:type="spellEnd"/>
            <w:r w:rsidRPr="009003F7">
              <w:rPr>
                <w:szCs w:val="24"/>
              </w:rPr>
              <w:t xml:space="preserve"> SOP CO 600</w:t>
            </w:r>
          </w:p>
        </w:tc>
      </w:tr>
    </w:tbl>
    <w:p w:rsidR="001C0FC1" w:rsidRPr="00F81921" w:rsidRDefault="001C0FC1" w:rsidP="00DB53D2">
      <w:pPr>
        <w:jc w:val="both"/>
        <w:rPr>
          <w:rFonts w:ascii="Arial" w:hAnsi="Arial" w:cs="Arial"/>
          <w:b/>
        </w:rPr>
      </w:pPr>
    </w:p>
    <w:p w:rsidR="001C0FC1" w:rsidRPr="00F81921" w:rsidRDefault="001C0FC1" w:rsidP="00DB53D2">
      <w:pPr>
        <w:jc w:val="both"/>
        <w:rPr>
          <w:rFonts w:ascii="Arial" w:hAnsi="Arial" w:cs="Arial"/>
          <w:b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VI. MATERIALES</w:t>
      </w:r>
    </w:p>
    <w:p w:rsidR="003D3DE3" w:rsidRPr="00F81921" w:rsidRDefault="003D3DE3" w:rsidP="00DB53D2">
      <w:pPr>
        <w:jc w:val="both"/>
        <w:rPr>
          <w:rFonts w:ascii="Arial" w:hAnsi="Arial" w:cs="Arial"/>
          <w:b/>
        </w:rPr>
      </w:pPr>
    </w:p>
    <w:p w:rsidR="0084626A" w:rsidRPr="00F81921" w:rsidRDefault="000A17AD" w:rsidP="00F81921">
      <w:pPr>
        <w:ind w:firstLine="3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 aplica</w:t>
      </w:r>
    </w:p>
    <w:p w:rsidR="00B50A97" w:rsidRPr="00F81921" w:rsidRDefault="00B50A97" w:rsidP="00DB53D2">
      <w:pPr>
        <w:jc w:val="both"/>
        <w:rPr>
          <w:rFonts w:ascii="Arial" w:hAnsi="Arial" w:cs="Arial"/>
          <w:b/>
        </w:rPr>
      </w:pPr>
    </w:p>
    <w:p w:rsidR="00830631" w:rsidRPr="00F81921" w:rsidRDefault="00830631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VII. LIGAS DE INTERES</w:t>
      </w:r>
      <w:r w:rsidR="002E2FEC" w:rsidRPr="00F81921">
        <w:rPr>
          <w:rFonts w:ascii="Arial" w:hAnsi="Arial" w:cs="Arial"/>
          <w:b/>
        </w:rPr>
        <w:t xml:space="preserve"> O DE DESCARGA</w:t>
      </w:r>
    </w:p>
    <w:p w:rsidR="00985FCE" w:rsidRPr="00F81921" w:rsidRDefault="00985FCE" w:rsidP="00DB53D2">
      <w:pPr>
        <w:jc w:val="both"/>
        <w:rPr>
          <w:rFonts w:ascii="Arial" w:hAnsi="Arial" w:cs="Arial"/>
          <w:b/>
        </w:rPr>
      </w:pPr>
    </w:p>
    <w:p w:rsidR="00F81921" w:rsidRPr="00F81921" w:rsidRDefault="00DA12E3" w:rsidP="000219F4">
      <w:pPr>
        <w:pStyle w:val="Default"/>
        <w:rPr>
          <w:rFonts w:ascii="Arial" w:hAnsi="Arial" w:cs="Arial"/>
        </w:rPr>
      </w:pPr>
      <w:r>
        <w:rPr>
          <w:rFonts w:ascii="Arial" w:hAnsi="Arial" w:cs="Arial"/>
          <w:color w:val="auto"/>
        </w:rPr>
        <w:t>NA</w:t>
      </w:r>
    </w:p>
    <w:p w:rsidR="00803517" w:rsidRPr="001A5EE3" w:rsidRDefault="00803517" w:rsidP="00DB53D2">
      <w:pPr>
        <w:jc w:val="both"/>
        <w:rPr>
          <w:rFonts w:ascii="Arial" w:hAnsi="Arial" w:cs="Arial"/>
          <w:b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VI</w:t>
      </w:r>
      <w:r w:rsidR="00830631" w:rsidRPr="00F81921">
        <w:rPr>
          <w:rFonts w:ascii="Arial" w:hAnsi="Arial" w:cs="Arial"/>
          <w:b/>
        </w:rPr>
        <w:t>I</w:t>
      </w:r>
      <w:r w:rsidRPr="00F81921">
        <w:rPr>
          <w:rFonts w:ascii="Arial" w:hAnsi="Arial" w:cs="Arial"/>
          <w:b/>
        </w:rPr>
        <w:t>I. REFERENCIAS</w:t>
      </w:r>
    </w:p>
    <w:p w:rsidR="003711D6" w:rsidRPr="00F81921" w:rsidRDefault="003711D6" w:rsidP="0066775B">
      <w:pPr>
        <w:pStyle w:val="level1bodystyle"/>
        <w:ind w:left="1080"/>
        <w:jc w:val="both"/>
        <w:rPr>
          <w:szCs w:val="24"/>
          <w:lang w:val="es-ES"/>
        </w:rPr>
      </w:pPr>
    </w:p>
    <w:p w:rsidR="000A17AD" w:rsidRPr="009003F7" w:rsidRDefault="000A17AD" w:rsidP="000A17AD">
      <w:pPr>
        <w:pStyle w:val="level1bodystyle"/>
        <w:numPr>
          <w:ilvl w:val="0"/>
          <w:numId w:val="1"/>
        </w:numPr>
        <w:jc w:val="both"/>
        <w:rPr>
          <w:szCs w:val="24"/>
          <w:lang w:val="es-ES"/>
        </w:rPr>
      </w:pPr>
      <w:r w:rsidRPr="009003F7">
        <w:rPr>
          <w:szCs w:val="24"/>
          <w:lang w:val="es-ES"/>
        </w:rPr>
        <w:t>21 CFR 56.109, 56.111, 56.113</w:t>
      </w:r>
    </w:p>
    <w:p w:rsidR="000A17AD" w:rsidRPr="009003F7" w:rsidRDefault="000A17AD" w:rsidP="000A17AD">
      <w:pPr>
        <w:pStyle w:val="level1bodystyle"/>
        <w:numPr>
          <w:ilvl w:val="0"/>
          <w:numId w:val="1"/>
        </w:numPr>
        <w:jc w:val="both"/>
        <w:rPr>
          <w:szCs w:val="24"/>
          <w:lang w:val="es-ES"/>
        </w:rPr>
      </w:pPr>
      <w:r w:rsidRPr="009003F7">
        <w:rPr>
          <w:szCs w:val="24"/>
          <w:lang w:val="es-ES"/>
        </w:rPr>
        <w:t>45 CFR 46.109</w:t>
      </w:r>
    </w:p>
    <w:p w:rsidR="0066775B" w:rsidRPr="00F81921" w:rsidRDefault="006401B4" w:rsidP="00351E7B">
      <w:pPr>
        <w:pStyle w:val="level1bodystyle"/>
        <w:numPr>
          <w:ilvl w:val="0"/>
          <w:numId w:val="1"/>
        </w:numPr>
        <w:jc w:val="both"/>
        <w:rPr>
          <w:b/>
          <w:szCs w:val="24"/>
          <w:lang w:val="es-ES"/>
        </w:rPr>
      </w:pPr>
      <w:r w:rsidRPr="00F81921">
        <w:rPr>
          <w:szCs w:val="24"/>
          <w:lang w:val="es-MX"/>
        </w:rPr>
        <w:t>Referencia de la AAHRPP</w:t>
      </w:r>
      <w:r w:rsidR="00E81964" w:rsidRPr="00F81921">
        <w:rPr>
          <w:szCs w:val="24"/>
          <w:lang w:val="es-MX"/>
        </w:rPr>
        <w:t xml:space="preserve">. </w:t>
      </w:r>
      <w:r w:rsidR="001C0FC1" w:rsidRPr="00F81921">
        <w:rPr>
          <w:szCs w:val="24"/>
          <w:lang w:val="es-MX"/>
        </w:rPr>
        <w:t xml:space="preserve">Elementos </w:t>
      </w:r>
      <w:r w:rsidR="00F431DA">
        <w:rPr>
          <w:szCs w:val="24"/>
          <w:lang w:val="es-MX"/>
        </w:rPr>
        <w:t>II.2.D.1, II. 2.D.2, II.2.D.3</w:t>
      </w:r>
      <w:r w:rsidR="004A3C67">
        <w:rPr>
          <w:szCs w:val="24"/>
          <w:lang w:val="es-MX"/>
        </w:rPr>
        <w:t>, II.2.G</w:t>
      </w:r>
    </w:p>
    <w:p w:rsidR="002C50B9" w:rsidRPr="00F81921" w:rsidRDefault="002C50B9" w:rsidP="00F21DC2">
      <w:pPr>
        <w:spacing w:after="200" w:line="276" w:lineRule="auto"/>
        <w:rPr>
          <w:rFonts w:ascii="Arial" w:hAnsi="Arial" w:cs="Arial"/>
          <w:bCs/>
          <w:lang w:val="es-ES_tradnl"/>
        </w:rPr>
      </w:pPr>
    </w:p>
    <w:sectPr w:rsidR="002C50B9" w:rsidRPr="00F81921" w:rsidSect="000219F4">
      <w:headerReference w:type="default" r:id="rId8"/>
      <w:footerReference w:type="default" r:id="rId9"/>
      <w:pgSz w:w="12242" w:h="15842" w:code="1"/>
      <w:pgMar w:top="1701" w:right="1701" w:bottom="1418" w:left="1701" w:header="1703" w:footer="9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63B" w:rsidRDefault="0005063B" w:rsidP="00CB37E8">
      <w:r>
        <w:separator/>
      </w:r>
    </w:p>
  </w:endnote>
  <w:endnote w:type="continuationSeparator" w:id="0">
    <w:p w:rsidR="0005063B" w:rsidRDefault="0005063B" w:rsidP="00CB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273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AF6809" w:rsidRDefault="00AF6809">
            <w:pPr>
              <w:pStyle w:val="Piedepgina"/>
              <w:jc w:val="right"/>
            </w:pPr>
            <w:r>
              <w:t xml:space="preserve">Página </w:t>
            </w:r>
            <w:r w:rsidR="00213C9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13C92">
              <w:rPr>
                <w:b/>
              </w:rPr>
              <w:fldChar w:fldCharType="separate"/>
            </w:r>
            <w:r w:rsidR="00936232">
              <w:rPr>
                <w:b/>
                <w:noProof/>
              </w:rPr>
              <w:t>4</w:t>
            </w:r>
            <w:r w:rsidR="00213C92">
              <w:rPr>
                <w:b/>
              </w:rPr>
              <w:fldChar w:fldCharType="end"/>
            </w:r>
            <w:r>
              <w:t xml:space="preserve"> de </w:t>
            </w:r>
            <w:r w:rsidR="00213C9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13C92">
              <w:rPr>
                <w:b/>
              </w:rPr>
              <w:fldChar w:fldCharType="separate"/>
            </w:r>
            <w:r w:rsidR="00936232">
              <w:rPr>
                <w:b/>
                <w:noProof/>
              </w:rPr>
              <w:t>4</w:t>
            </w:r>
            <w:r w:rsidR="00213C92">
              <w:rPr>
                <w:b/>
              </w:rPr>
              <w:fldChar w:fldCharType="end"/>
            </w:r>
          </w:p>
        </w:sdtContent>
      </w:sdt>
    </w:sdtContent>
  </w:sdt>
  <w:p w:rsidR="00AF6809" w:rsidRDefault="00AF68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63B" w:rsidRDefault="0005063B" w:rsidP="00CB37E8">
      <w:r>
        <w:separator/>
      </w:r>
    </w:p>
  </w:footnote>
  <w:footnote w:type="continuationSeparator" w:id="0">
    <w:p w:rsidR="0005063B" w:rsidRDefault="0005063B" w:rsidP="00CB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09" w:rsidRDefault="00AF6809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/>
    </w:tblPr>
    <w:tblGrid>
      <w:gridCol w:w="2165"/>
      <w:gridCol w:w="1165"/>
      <w:gridCol w:w="1422"/>
      <w:gridCol w:w="2016"/>
      <w:gridCol w:w="2288"/>
    </w:tblGrid>
    <w:tr w:rsidR="00AF6809" w:rsidTr="007A5DCE">
      <w:trPr>
        <w:trHeight w:val="410"/>
      </w:trPr>
      <w:tc>
        <w:tcPr>
          <w:tcW w:w="1196" w:type="pct"/>
          <w:vMerge w:val="restart"/>
        </w:tcPr>
        <w:p w:rsidR="00AF6809" w:rsidRDefault="00AF6809" w:rsidP="007A5DCE">
          <w:pPr>
            <w:rPr>
              <w:sz w:val="10"/>
            </w:rPr>
          </w:pPr>
        </w:p>
        <w:p w:rsidR="00AF6809" w:rsidRDefault="00AF6809" w:rsidP="007A5DCE">
          <w:pPr>
            <w:rPr>
              <w:rFonts w:ascii="Arial" w:hAnsi="Arial" w:cs="Arial"/>
              <w:sz w:val="12"/>
            </w:rPr>
          </w:pPr>
        </w:p>
        <w:p w:rsidR="00AF6809" w:rsidRDefault="00AF6809" w:rsidP="007A5DCE">
          <w:pPr>
            <w:rPr>
              <w:rFonts w:ascii="Arial" w:hAnsi="Arial" w:cs="Arial"/>
              <w:sz w:val="12"/>
            </w:rPr>
          </w:pPr>
        </w:p>
        <w:p w:rsidR="00AF6809" w:rsidRDefault="00AF6809" w:rsidP="007A5DCE">
          <w:pPr>
            <w:rPr>
              <w:rFonts w:ascii="Arial" w:hAnsi="Arial" w:cs="Arial"/>
              <w:sz w:val="12"/>
            </w:rPr>
          </w:pPr>
        </w:p>
        <w:p w:rsidR="00AF6809" w:rsidRDefault="00AF6809" w:rsidP="007A5DCE">
          <w:pPr>
            <w:rPr>
              <w:rFonts w:ascii="Arial" w:hAnsi="Arial" w:cs="Arial"/>
              <w:sz w:val="12"/>
            </w:rPr>
          </w:pPr>
        </w:p>
        <w:p w:rsidR="00AF6809" w:rsidRDefault="00AF6809" w:rsidP="007A5DCE">
          <w:pPr>
            <w:rPr>
              <w:rFonts w:ascii="Arial" w:hAnsi="Arial" w:cs="Arial"/>
              <w:sz w:val="12"/>
            </w:rPr>
          </w:pPr>
        </w:p>
        <w:p w:rsidR="00AF6809" w:rsidRDefault="00AF6809" w:rsidP="007A5DCE">
          <w:pPr>
            <w:rPr>
              <w:rFonts w:ascii="Arial" w:hAnsi="Arial" w:cs="Arial"/>
              <w:sz w:val="12"/>
            </w:rPr>
          </w:pPr>
        </w:p>
        <w:p w:rsidR="00C27A70" w:rsidRDefault="00C27A70" w:rsidP="00C27A70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4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C27A70" w:rsidRDefault="00C27A70" w:rsidP="00C27A70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AF6809" w:rsidRPr="00DB53D2" w:rsidRDefault="00C27A70" w:rsidP="00C27A70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AF6809" w:rsidRDefault="00AF6809" w:rsidP="005C7308">
          <w:r>
            <w:rPr>
              <w:rFonts w:ascii="Arial" w:hAnsi="Arial" w:cs="Arial"/>
              <w:b/>
              <w:caps/>
              <w:lang w:val="es-MX"/>
            </w:rPr>
            <w:t xml:space="preserve">SOP:         </w:t>
          </w:r>
          <w:r>
            <w:rPr>
              <w:rFonts w:ascii="Arial" w:hAnsi="Arial" w:cs="Arial"/>
              <w:b/>
              <w:caps/>
              <w:color w:val="000000"/>
            </w:rPr>
            <w:t xml:space="preserve"> Categorías de acción</w:t>
          </w:r>
        </w:p>
      </w:tc>
    </w:tr>
    <w:tr w:rsidR="00AF6809" w:rsidTr="007A5DCE">
      <w:trPr>
        <w:trHeight w:val="343"/>
      </w:trPr>
      <w:tc>
        <w:tcPr>
          <w:tcW w:w="1196" w:type="pct"/>
          <w:vMerge/>
        </w:tcPr>
        <w:p w:rsidR="00AF6809" w:rsidRDefault="00AF6809" w:rsidP="007A5DCE"/>
      </w:tc>
      <w:tc>
        <w:tcPr>
          <w:tcW w:w="643" w:type="pct"/>
        </w:tcPr>
        <w:p w:rsidR="00AF6809" w:rsidRPr="00803517" w:rsidRDefault="00AF6809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N</w:t>
          </w:r>
          <w:r w:rsidR="00FC12A8">
            <w:rPr>
              <w:rFonts w:ascii="Arial" w:hAnsi="Arial" w:cs="Arial"/>
              <w:sz w:val="16"/>
            </w:rPr>
            <w:t>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AF6809" w:rsidRPr="00803517" w:rsidRDefault="00AF6809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AF6809" w:rsidRPr="00803517" w:rsidRDefault="00AF6809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AF6809" w:rsidRPr="00803517" w:rsidRDefault="00AF6809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AF6809" w:rsidTr="007A5DCE">
      <w:trPr>
        <w:trHeight w:val="544"/>
      </w:trPr>
      <w:tc>
        <w:tcPr>
          <w:tcW w:w="1196" w:type="pct"/>
          <w:vMerge/>
        </w:tcPr>
        <w:p w:rsidR="00AF6809" w:rsidRDefault="00AF6809" w:rsidP="007A5DCE"/>
      </w:tc>
      <w:tc>
        <w:tcPr>
          <w:tcW w:w="643" w:type="pct"/>
        </w:tcPr>
        <w:p w:rsidR="00AF6809" w:rsidRDefault="00AF6809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RR-406</w:t>
          </w:r>
        </w:p>
        <w:p w:rsidR="00712A56" w:rsidRPr="00803517" w:rsidRDefault="00712A56" w:rsidP="00D019D3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 </w:t>
          </w:r>
          <w:r w:rsidR="00C27A70">
            <w:rPr>
              <w:rFonts w:ascii="Arial" w:hAnsi="Arial" w:cs="Arial"/>
              <w:sz w:val="20"/>
              <w:szCs w:val="20"/>
            </w:rPr>
            <w:t>04</w:t>
          </w:r>
        </w:p>
      </w:tc>
      <w:tc>
        <w:tcPr>
          <w:tcW w:w="785" w:type="pct"/>
        </w:tcPr>
        <w:p w:rsidR="00AF6809" w:rsidRPr="00803517" w:rsidRDefault="00C27A70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Febrero, 2016</w:t>
          </w:r>
        </w:p>
      </w:tc>
      <w:tc>
        <w:tcPr>
          <w:tcW w:w="1113" w:type="pct"/>
        </w:tcPr>
        <w:p w:rsidR="00AF6809" w:rsidRPr="00803517" w:rsidRDefault="00AF6809" w:rsidP="00FC12A8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</w:t>
          </w:r>
          <w:r w:rsidR="00FC12A8">
            <w:rPr>
              <w:rFonts w:ascii="Arial" w:hAnsi="Arial" w:cs="Arial"/>
              <w:sz w:val="20"/>
              <w:szCs w:val="20"/>
            </w:rPr>
            <w:t xml:space="preserve"> Hernández</w:t>
          </w:r>
          <w:r>
            <w:rPr>
              <w:rFonts w:ascii="Arial" w:hAnsi="Arial" w:cs="Arial"/>
              <w:sz w:val="20"/>
              <w:szCs w:val="20"/>
            </w:rPr>
            <w:t>, V.</w:t>
          </w:r>
          <w:r w:rsidR="00FC12A8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Gómez, J. Garza</w:t>
          </w:r>
          <w:r w:rsidR="00C27A70">
            <w:rPr>
              <w:rFonts w:ascii="Arial" w:hAnsi="Arial" w:cs="Arial"/>
              <w:sz w:val="20"/>
              <w:szCs w:val="20"/>
            </w:rPr>
            <w:t>, A. Carlos</w:t>
          </w:r>
        </w:p>
      </w:tc>
      <w:tc>
        <w:tcPr>
          <w:tcW w:w="1262" w:type="pct"/>
        </w:tcPr>
        <w:p w:rsidR="00AF6809" w:rsidRPr="00803517" w:rsidRDefault="00AF6809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J.</w:t>
          </w:r>
          <w:r w:rsidR="00FC12A8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G.</w:t>
          </w:r>
          <w:r w:rsidR="00FC12A8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Gonz</w:t>
          </w:r>
          <w:r w:rsidR="00FC12A8">
            <w:rPr>
              <w:rFonts w:ascii="Arial" w:hAnsi="Arial" w:cs="Arial"/>
              <w:sz w:val="20"/>
              <w:szCs w:val="20"/>
            </w:rPr>
            <w:t>á</w:t>
          </w:r>
          <w:r>
            <w:rPr>
              <w:rFonts w:ascii="Arial" w:hAnsi="Arial" w:cs="Arial"/>
              <w:sz w:val="20"/>
              <w:szCs w:val="20"/>
            </w:rPr>
            <w:t>lez</w:t>
          </w:r>
        </w:p>
      </w:tc>
    </w:tr>
  </w:tbl>
  <w:p w:rsidR="00AF6809" w:rsidRDefault="00AF6809">
    <w:pPr>
      <w:pStyle w:val="Encabezado"/>
    </w:pPr>
  </w:p>
  <w:p w:rsidR="00AF6809" w:rsidRDefault="00AF68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F97"/>
    <w:multiLevelType w:val="singleLevel"/>
    <w:tmpl w:val="2F8C6B00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  <w:sz w:val="16"/>
      </w:rPr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B0EEB"/>
    <w:multiLevelType w:val="hybridMultilevel"/>
    <w:tmpl w:val="F00C8F8E"/>
    <w:lvl w:ilvl="0" w:tplc="FFFFFFFF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A4B87"/>
    <w:multiLevelType w:val="singleLevel"/>
    <w:tmpl w:val="2F8C6B00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  <w:sz w:val="16"/>
      </w:rPr>
    </w:lvl>
  </w:abstractNum>
  <w:abstractNum w:abstractNumId="6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F33"/>
    <w:multiLevelType w:val="hybridMultilevel"/>
    <w:tmpl w:val="8A28A2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8FE184F"/>
    <w:multiLevelType w:val="hybridMultilevel"/>
    <w:tmpl w:val="C3D432D4"/>
    <w:lvl w:ilvl="0" w:tplc="F1E0CA8E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  <w:num w:numId="15">
    <w:abstractNumId w:val="15"/>
  </w:num>
  <w:num w:numId="16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DC"/>
    <w:rsid w:val="000219F4"/>
    <w:rsid w:val="00030A6B"/>
    <w:rsid w:val="00031B43"/>
    <w:rsid w:val="0005063B"/>
    <w:rsid w:val="00055935"/>
    <w:rsid w:val="000A17AD"/>
    <w:rsid w:val="000C17A5"/>
    <w:rsid w:val="000C22EF"/>
    <w:rsid w:val="000D6C2D"/>
    <w:rsid w:val="000E2452"/>
    <w:rsid w:val="0011116D"/>
    <w:rsid w:val="00160AFA"/>
    <w:rsid w:val="0018311D"/>
    <w:rsid w:val="001A5EE3"/>
    <w:rsid w:val="001B213D"/>
    <w:rsid w:val="001C0FC1"/>
    <w:rsid w:val="001C7CF9"/>
    <w:rsid w:val="0020729E"/>
    <w:rsid w:val="00213C92"/>
    <w:rsid w:val="002472B1"/>
    <w:rsid w:val="00256156"/>
    <w:rsid w:val="00260BE7"/>
    <w:rsid w:val="00277294"/>
    <w:rsid w:val="002932BF"/>
    <w:rsid w:val="002C50B9"/>
    <w:rsid w:val="002C7153"/>
    <w:rsid w:val="002D6459"/>
    <w:rsid w:val="002E2FEC"/>
    <w:rsid w:val="002F7C55"/>
    <w:rsid w:val="00304EF0"/>
    <w:rsid w:val="003311D2"/>
    <w:rsid w:val="00334814"/>
    <w:rsid w:val="0033520E"/>
    <w:rsid w:val="00335ADD"/>
    <w:rsid w:val="0034216B"/>
    <w:rsid w:val="00351E7B"/>
    <w:rsid w:val="003711D6"/>
    <w:rsid w:val="003B761F"/>
    <w:rsid w:val="003D3DE3"/>
    <w:rsid w:val="003D4494"/>
    <w:rsid w:val="003D6F79"/>
    <w:rsid w:val="00422E36"/>
    <w:rsid w:val="004461FD"/>
    <w:rsid w:val="00446CBC"/>
    <w:rsid w:val="004A3C67"/>
    <w:rsid w:val="004B18FB"/>
    <w:rsid w:val="004C421F"/>
    <w:rsid w:val="004C4C5E"/>
    <w:rsid w:val="004D0E0B"/>
    <w:rsid w:val="004D1894"/>
    <w:rsid w:val="004D658C"/>
    <w:rsid w:val="004E2E38"/>
    <w:rsid w:val="004F7D7A"/>
    <w:rsid w:val="005247C2"/>
    <w:rsid w:val="005A0CB4"/>
    <w:rsid w:val="005C29D6"/>
    <w:rsid w:val="005C7308"/>
    <w:rsid w:val="005E10C3"/>
    <w:rsid w:val="005F6E91"/>
    <w:rsid w:val="00621DE6"/>
    <w:rsid w:val="00637B09"/>
    <w:rsid w:val="006401B4"/>
    <w:rsid w:val="0065029A"/>
    <w:rsid w:val="0066775B"/>
    <w:rsid w:val="006E0180"/>
    <w:rsid w:val="006E6C5B"/>
    <w:rsid w:val="006F054A"/>
    <w:rsid w:val="00704D08"/>
    <w:rsid w:val="00712A56"/>
    <w:rsid w:val="007338DF"/>
    <w:rsid w:val="00752C21"/>
    <w:rsid w:val="007557DC"/>
    <w:rsid w:val="00762848"/>
    <w:rsid w:val="0076779E"/>
    <w:rsid w:val="00772EED"/>
    <w:rsid w:val="007A41ED"/>
    <w:rsid w:val="007A5DCE"/>
    <w:rsid w:val="007C3E91"/>
    <w:rsid w:val="007E176B"/>
    <w:rsid w:val="00803517"/>
    <w:rsid w:val="00830631"/>
    <w:rsid w:val="00845A36"/>
    <w:rsid w:val="0084626A"/>
    <w:rsid w:val="008462C9"/>
    <w:rsid w:val="00852A62"/>
    <w:rsid w:val="00897E2A"/>
    <w:rsid w:val="008A07E7"/>
    <w:rsid w:val="008A1BE2"/>
    <w:rsid w:val="008A5A89"/>
    <w:rsid w:val="008D4414"/>
    <w:rsid w:val="008E2BE0"/>
    <w:rsid w:val="009159FF"/>
    <w:rsid w:val="00936232"/>
    <w:rsid w:val="00942695"/>
    <w:rsid w:val="009500E7"/>
    <w:rsid w:val="00953A18"/>
    <w:rsid w:val="00976FD3"/>
    <w:rsid w:val="00984175"/>
    <w:rsid w:val="00985FCE"/>
    <w:rsid w:val="009C2EF0"/>
    <w:rsid w:val="009C37B1"/>
    <w:rsid w:val="009C4C4B"/>
    <w:rsid w:val="00A21B21"/>
    <w:rsid w:val="00A30A67"/>
    <w:rsid w:val="00A3189B"/>
    <w:rsid w:val="00A56AC2"/>
    <w:rsid w:val="00AB5F01"/>
    <w:rsid w:val="00AD7C71"/>
    <w:rsid w:val="00AF5E88"/>
    <w:rsid w:val="00AF6809"/>
    <w:rsid w:val="00B50A97"/>
    <w:rsid w:val="00B5310A"/>
    <w:rsid w:val="00BB71D1"/>
    <w:rsid w:val="00C13F93"/>
    <w:rsid w:val="00C27A70"/>
    <w:rsid w:val="00C57B10"/>
    <w:rsid w:val="00C63C3C"/>
    <w:rsid w:val="00C853E2"/>
    <w:rsid w:val="00C977E7"/>
    <w:rsid w:val="00CA3D17"/>
    <w:rsid w:val="00CA4D33"/>
    <w:rsid w:val="00CB37E8"/>
    <w:rsid w:val="00CC79A3"/>
    <w:rsid w:val="00CF48E9"/>
    <w:rsid w:val="00CF7806"/>
    <w:rsid w:val="00D019D3"/>
    <w:rsid w:val="00D1531F"/>
    <w:rsid w:val="00D1619F"/>
    <w:rsid w:val="00D21E35"/>
    <w:rsid w:val="00D22AFE"/>
    <w:rsid w:val="00D44992"/>
    <w:rsid w:val="00D60FD5"/>
    <w:rsid w:val="00D8488F"/>
    <w:rsid w:val="00DA0186"/>
    <w:rsid w:val="00DA12E3"/>
    <w:rsid w:val="00DB53D2"/>
    <w:rsid w:val="00DD6A74"/>
    <w:rsid w:val="00DF4E31"/>
    <w:rsid w:val="00E237A1"/>
    <w:rsid w:val="00E32601"/>
    <w:rsid w:val="00E434E3"/>
    <w:rsid w:val="00E67A9D"/>
    <w:rsid w:val="00E73033"/>
    <w:rsid w:val="00E81964"/>
    <w:rsid w:val="00E8680A"/>
    <w:rsid w:val="00EA049C"/>
    <w:rsid w:val="00EA2201"/>
    <w:rsid w:val="00EB6C9D"/>
    <w:rsid w:val="00EC0A2B"/>
    <w:rsid w:val="00F11BB4"/>
    <w:rsid w:val="00F21DC2"/>
    <w:rsid w:val="00F21FAA"/>
    <w:rsid w:val="00F431DA"/>
    <w:rsid w:val="00F73169"/>
    <w:rsid w:val="00F74EFE"/>
    <w:rsid w:val="00F81921"/>
    <w:rsid w:val="00FA1D30"/>
    <w:rsid w:val="00FC12A8"/>
    <w:rsid w:val="00FE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20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decuerpo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decuerpo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decuerpo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decuerpo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20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5779-36B2-4F37-853E-176CDEF2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Annie Carlos</cp:lastModifiedBy>
  <cp:revision>5</cp:revision>
  <cp:lastPrinted>2011-08-12T19:45:00Z</cp:lastPrinted>
  <dcterms:created xsi:type="dcterms:W3CDTF">2013-12-16T16:17:00Z</dcterms:created>
  <dcterms:modified xsi:type="dcterms:W3CDTF">2016-02-12T21:22:00Z</dcterms:modified>
</cp:coreProperties>
</file>