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BB4" w:rsidRPr="00FE3CF9" w:rsidRDefault="00F11BB4" w:rsidP="00DB53D2">
      <w:pPr>
        <w:jc w:val="both"/>
        <w:rPr>
          <w:rFonts w:ascii="Arial" w:hAnsi="Arial" w:cs="Arial"/>
        </w:rPr>
      </w:pPr>
    </w:p>
    <w:p w:rsidR="00F11BB4" w:rsidRDefault="00803517" w:rsidP="00DB53D2">
      <w:pPr>
        <w:jc w:val="both"/>
        <w:rPr>
          <w:rFonts w:ascii="Arial" w:hAnsi="Arial" w:cs="Arial"/>
          <w:b/>
        </w:rPr>
      </w:pPr>
      <w:r w:rsidRPr="00FE3CF9">
        <w:rPr>
          <w:rFonts w:ascii="Arial" w:hAnsi="Arial" w:cs="Arial"/>
          <w:b/>
        </w:rPr>
        <w:t>I. PROPÓSITO</w:t>
      </w:r>
    </w:p>
    <w:p w:rsidR="004A1BF0" w:rsidRPr="00FE3CF9" w:rsidRDefault="004A1BF0" w:rsidP="00DB53D2">
      <w:pPr>
        <w:jc w:val="both"/>
        <w:rPr>
          <w:rFonts w:ascii="Arial" w:hAnsi="Arial" w:cs="Arial"/>
          <w:b/>
        </w:rPr>
      </w:pPr>
    </w:p>
    <w:p w:rsidR="004D1894" w:rsidRPr="007D1AC8" w:rsidRDefault="00803517" w:rsidP="00D21E35">
      <w:pPr>
        <w:ind w:firstLine="708"/>
        <w:jc w:val="both"/>
        <w:rPr>
          <w:rFonts w:ascii="Arial" w:hAnsi="Arial" w:cs="Arial"/>
        </w:rPr>
      </w:pPr>
      <w:r w:rsidRPr="00FE3CF9">
        <w:rPr>
          <w:rFonts w:ascii="Arial" w:hAnsi="Arial" w:cs="Arial"/>
        </w:rPr>
        <w:t>I.1.</w:t>
      </w:r>
      <w:r w:rsidR="004D1894" w:rsidRPr="007D1AC8">
        <w:rPr>
          <w:rFonts w:ascii="Arial" w:hAnsi="Arial" w:cs="Arial"/>
        </w:rPr>
        <w:t xml:space="preserve">Describir </w:t>
      </w:r>
      <w:r w:rsidR="00AC7CEE" w:rsidRPr="007D1AC8">
        <w:rPr>
          <w:rFonts w:ascii="Arial" w:hAnsi="Arial" w:cs="Arial"/>
        </w:rPr>
        <w:t>los procesos mediante los cual</w:t>
      </w:r>
      <w:r w:rsidR="00253B89">
        <w:rPr>
          <w:rFonts w:ascii="Arial" w:hAnsi="Arial" w:cs="Arial"/>
        </w:rPr>
        <w:t>es todos los protocolos de investigación son renovados.</w:t>
      </w:r>
    </w:p>
    <w:p w:rsidR="00D21E35" w:rsidRPr="00FE3CF9" w:rsidRDefault="00253B89" w:rsidP="00D21E35">
      <w:pPr>
        <w:ind w:firstLine="708"/>
        <w:jc w:val="both"/>
        <w:rPr>
          <w:rFonts w:ascii="Arial" w:hAnsi="Arial" w:cs="Arial"/>
        </w:rPr>
      </w:pPr>
      <w:r>
        <w:rPr>
          <w:rFonts w:ascii="Arial" w:hAnsi="Arial" w:cs="Arial"/>
        </w:rPr>
        <w:t>I.2. Inicia con el</w:t>
      </w:r>
      <w:r w:rsidR="009159FF" w:rsidRPr="00FE3CF9">
        <w:rPr>
          <w:rFonts w:ascii="Arial" w:hAnsi="Arial" w:cs="Arial"/>
        </w:rPr>
        <w:t xml:space="preserve">  sometimi</w:t>
      </w:r>
      <w:r w:rsidR="00772EED" w:rsidRPr="00FE3CF9">
        <w:rPr>
          <w:rFonts w:ascii="Arial" w:hAnsi="Arial" w:cs="Arial"/>
        </w:rPr>
        <w:t xml:space="preserve">ento de </w:t>
      </w:r>
      <w:r w:rsidR="009C2EF0" w:rsidRPr="00FE3CF9">
        <w:rPr>
          <w:rFonts w:ascii="Arial" w:hAnsi="Arial" w:cs="Arial"/>
        </w:rPr>
        <w:t xml:space="preserve">la papelería y </w:t>
      </w:r>
      <w:r w:rsidR="007D1AC8">
        <w:rPr>
          <w:rFonts w:ascii="Arial" w:hAnsi="Arial" w:cs="Arial"/>
        </w:rPr>
        <w:t xml:space="preserve">la </w:t>
      </w:r>
      <w:r w:rsidR="009C2EF0" w:rsidRPr="00FE3CF9">
        <w:rPr>
          <w:rFonts w:ascii="Arial" w:hAnsi="Arial" w:cs="Arial"/>
        </w:rPr>
        <w:t xml:space="preserve">revisión </w:t>
      </w:r>
      <w:r w:rsidR="000652D6" w:rsidRPr="00FE3CF9">
        <w:rPr>
          <w:rFonts w:ascii="Arial" w:hAnsi="Arial" w:cs="Arial"/>
        </w:rPr>
        <w:t>anual d</w:t>
      </w:r>
      <w:r w:rsidR="009C2EF0" w:rsidRPr="00FE3CF9">
        <w:rPr>
          <w:rFonts w:ascii="Arial" w:hAnsi="Arial" w:cs="Arial"/>
        </w:rPr>
        <w:t xml:space="preserve">e las </w:t>
      </w:r>
      <w:r w:rsidR="00346C90">
        <w:rPr>
          <w:rFonts w:ascii="Arial" w:hAnsi="Arial" w:cs="Arial"/>
        </w:rPr>
        <w:t>renovaciones.</w:t>
      </w:r>
    </w:p>
    <w:p w:rsidR="00D21E35" w:rsidRPr="00FE3CF9" w:rsidRDefault="00346C90" w:rsidP="00D21E35">
      <w:pPr>
        <w:ind w:firstLine="708"/>
        <w:jc w:val="both"/>
        <w:rPr>
          <w:rFonts w:ascii="Arial" w:hAnsi="Arial" w:cs="Arial"/>
          <w:lang w:val="es-MX"/>
        </w:rPr>
      </w:pPr>
      <w:r>
        <w:rPr>
          <w:rFonts w:ascii="Arial" w:hAnsi="Arial" w:cs="Arial"/>
        </w:rPr>
        <w:t>I.3. Termina cuando la documentación es aprobada para que el estudio este vigente.</w:t>
      </w:r>
    </w:p>
    <w:p w:rsidR="00CC79A3" w:rsidRPr="00FE3CF9" w:rsidRDefault="00CC79A3" w:rsidP="00CC79A3">
      <w:pPr>
        <w:ind w:firstLine="708"/>
        <w:jc w:val="both"/>
        <w:rPr>
          <w:rFonts w:ascii="Arial" w:hAnsi="Arial" w:cs="Arial"/>
        </w:rPr>
      </w:pPr>
    </w:p>
    <w:p w:rsidR="00803517" w:rsidRPr="00FE3CF9" w:rsidRDefault="00803517" w:rsidP="00DB53D2">
      <w:pPr>
        <w:jc w:val="both"/>
        <w:rPr>
          <w:rFonts w:ascii="Arial" w:hAnsi="Arial" w:cs="Arial"/>
          <w:b/>
        </w:rPr>
      </w:pPr>
    </w:p>
    <w:p w:rsidR="00803517" w:rsidRDefault="00346C90" w:rsidP="00DB53D2">
      <w:pPr>
        <w:jc w:val="both"/>
        <w:rPr>
          <w:rFonts w:ascii="Arial" w:hAnsi="Arial" w:cs="Arial"/>
          <w:b/>
        </w:rPr>
      </w:pPr>
      <w:r>
        <w:rPr>
          <w:rFonts w:ascii="Arial" w:hAnsi="Arial" w:cs="Arial"/>
          <w:b/>
        </w:rPr>
        <w:t>II. REVISIONES DE VERSIONES PREVIAS</w:t>
      </w:r>
    </w:p>
    <w:p w:rsidR="004A1BF0" w:rsidRPr="00FE3CF9" w:rsidRDefault="004A1BF0" w:rsidP="00DB53D2">
      <w:pPr>
        <w:jc w:val="both"/>
        <w:rPr>
          <w:rFonts w:ascii="Arial" w:hAnsi="Arial" w:cs="Arial"/>
          <w:b/>
        </w:rPr>
      </w:pPr>
    </w:p>
    <w:p w:rsidR="00803517" w:rsidRPr="00FE3CF9" w:rsidRDefault="00346C90" w:rsidP="00DB53D2">
      <w:pPr>
        <w:ind w:firstLine="708"/>
        <w:jc w:val="both"/>
        <w:rPr>
          <w:rFonts w:ascii="Arial" w:hAnsi="Arial" w:cs="Arial"/>
        </w:rPr>
      </w:pPr>
      <w:r>
        <w:rPr>
          <w:rFonts w:ascii="Arial" w:hAnsi="Arial" w:cs="Arial"/>
        </w:rPr>
        <w:t>Ninguna</w:t>
      </w:r>
    </w:p>
    <w:p w:rsidR="00803517" w:rsidRPr="00FE3CF9" w:rsidRDefault="00803517" w:rsidP="00DB53D2">
      <w:pPr>
        <w:jc w:val="both"/>
        <w:rPr>
          <w:rFonts w:ascii="Arial" w:hAnsi="Arial" w:cs="Arial"/>
          <w:b/>
        </w:rPr>
      </w:pPr>
    </w:p>
    <w:p w:rsidR="00803517" w:rsidRPr="00FE3CF9" w:rsidRDefault="00346C90" w:rsidP="00DB53D2">
      <w:pPr>
        <w:jc w:val="both"/>
        <w:rPr>
          <w:rFonts w:ascii="Arial" w:hAnsi="Arial" w:cs="Arial"/>
          <w:b/>
        </w:rPr>
      </w:pPr>
      <w:r>
        <w:rPr>
          <w:rFonts w:ascii="Arial" w:hAnsi="Arial" w:cs="Arial"/>
          <w:b/>
        </w:rPr>
        <w:t>III. POLÍTICAS</w:t>
      </w:r>
    </w:p>
    <w:p w:rsidR="005E10C3" w:rsidRPr="00FE3CF9" w:rsidRDefault="005E10C3" w:rsidP="00DB53D2">
      <w:pPr>
        <w:jc w:val="both"/>
        <w:rPr>
          <w:rFonts w:ascii="Arial" w:hAnsi="Arial" w:cs="Arial"/>
          <w:b/>
        </w:rPr>
      </w:pPr>
    </w:p>
    <w:p w:rsidR="005C7308" w:rsidRPr="00FE3CF9" w:rsidRDefault="00346C90" w:rsidP="005C7308">
      <w:pPr>
        <w:pStyle w:val="Sangradetextonormal"/>
        <w:jc w:val="both"/>
        <w:rPr>
          <w:rFonts w:ascii="Arial" w:hAnsi="Arial" w:cs="Arial"/>
        </w:rPr>
      </w:pPr>
      <w:r>
        <w:rPr>
          <w:rFonts w:ascii="Arial" w:hAnsi="Arial" w:cs="Arial"/>
          <w:bCs/>
        </w:rPr>
        <w:t xml:space="preserve">El </w:t>
      </w:r>
      <w:r w:rsidR="004A1BF0">
        <w:rPr>
          <w:rFonts w:ascii="Arial" w:hAnsi="Arial" w:cs="Arial"/>
          <w:bCs/>
        </w:rPr>
        <w:t>CEI</w:t>
      </w:r>
      <w:r>
        <w:rPr>
          <w:rFonts w:ascii="Arial" w:hAnsi="Arial" w:cs="Arial"/>
          <w:bCs/>
        </w:rPr>
        <w:t xml:space="preserve"> conduce una revisión </w:t>
      </w:r>
      <w:r w:rsidR="00E64B3D">
        <w:rPr>
          <w:rFonts w:ascii="Arial" w:hAnsi="Arial" w:cs="Arial"/>
          <w:bCs/>
        </w:rPr>
        <w:t xml:space="preserve">continua </w:t>
      </w:r>
      <w:r>
        <w:rPr>
          <w:rFonts w:ascii="Arial" w:hAnsi="Arial" w:cs="Arial"/>
          <w:bCs/>
        </w:rPr>
        <w:t>de las investigaciones que toman lugar dentro de su jurisdicción</w:t>
      </w:r>
      <w:r w:rsidR="007D1AC8">
        <w:rPr>
          <w:rFonts w:ascii="Arial" w:hAnsi="Arial" w:cs="Arial"/>
          <w:bCs/>
        </w:rPr>
        <w:t>,</w:t>
      </w:r>
      <w:r>
        <w:rPr>
          <w:rFonts w:ascii="Arial" w:hAnsi="Arial" w:cs="Arial"/>
          <w:bCs/>
        </w:rPr>
        <w:t xml:space="preserve"> </w:t>
      </w:r>
      <w:r>
        <w:rPr>
          <w:rFonts w:ascii="Arial" w:hAnsi="Arial" w:cs="Arial"/>
        </w:rPr>
        <w:t xml:space="preserve">en intervalos apropiados según el grado de riesgo, </w:t>
      </w:r>
      <w:r w:rsidR="007D1AC8">
        <w:rPr>
          <w:rFonts w:ascii="Arial" w:hAnsi="Arial" w:cs="Arial"/>
        </w:rPr>
        <w:t xml:space="preserve">por lo </w:t>
      </w:r>
      <w:r>
        <w:rPr>
          <w:rFonts w:ascii="Arial" w:hAnsi="Arial" w:cs="Arial"/>
        </w:rPr>
        <w:t>menos una vez al año.</w:t>
      </w:r>
    </w:p>
    <w:p w:rsidR="005C7308" w:rsidRPr="00FE3CF9" w:rsidRDefault="00253B89" w:rsidP="005C7308">
      <w:pPr>
        <w:pStyle w:val="Ttulo2"/>
        <w:jc w:val="both"/>
        <w:rPr>
          <w:rFonts w:ascii="Arial" w:hAnsi="Arial" w:cs="Arial"/>
          <w:color w:val="auto"/>
          <w:sz w:val="24"/>
          <w:szCs w:val="24"/>
        </w:rPr>
      </w:pPr>
      <w:r w:rsidRPr="00253B89">
        <w:rPr>
          <w:rFonts w:ascii="Arial" w:hAnsi="Arial" w:cs="Arial"/>
          <w:color w:val="auto"/>
          <w:sz w:val="24"/>
          <w:szCs w:val="24"/>
        </w:rPr>
        <w:t>Políticas específicas.</w:t>
      </w:r>
    </w:p>
    <w:p w:rsidR="009F4530" w:rsidRDefault="009F4530">
      <w:pPr>
        <w:rPr>
          <w:rFonts w:ascii="Arial" w:hAnsi="Arial" w:cs="Arial"/>
        </w:rPr>
      </w:pPr>
    </w:p>
    <w:p w:rsidR="009F4530" w:rsidRDefault="00253B89">
      <w:pPr>
        <w:rPr>
          <w:rFonts w:ascii="Arial" w:hAnsi="Arial" w:cs="Arial"/>
        </w:rPr>
      </w:pPr>
      <w:r w:rsidRPr="00253B89">
        <w:rPr>
          <w:rFonts w:ascii="Arial" w:hAnsi="Arial" w:cs="Arial"/>
        </w:rPr>
        <w:t>La revisión y aprobación de las renovaciones se puede llevar a cabo mediante dos mecanismo</w:t>
      </w:r>
      <w:r w:rsidR="007D1AC8">
        <w:rPr>
          <w:rFonts w:ascii="Arial" w:hAnsi="Arial" w:cs="Arial"/>
        </w:rPr>
        <w:t>s</w:t>
      </w:r>
      <w:r w:rsidRPr="00253B89">
        <w:rPr>
          <w:rFonts w:ascii="Arial" w:hAnsi="Arial" w:cs="Arial"/>
        </w:rPr>
        <w:t xml:space="preserve">, revisión expedita y revisión por el pleno del </w:t>
      </w:r>
      <w:r w:rsidR="004A1BF0">
        <w:rPr>
          <w:rFonts w:ascii="Arial" w:hAnsi="Arial" w:cs="Arial"/>
        </w:rPr>
        <w:t>CEI</w:t>
      </w:r>
      <w:r w:rsidRPr="00253B89">
        <w:rPr>
          <w:rFonts w:ascii="Arial" w:hAnsi="Arial" w:cs="Arial"/>
        </w:rPr>
        <w:t>.</w:t>
      </w:r>
    </w:p>
    <w:p w:rsidR="009F4530" w:rsidRDefault="009F4530">
      <w:pPr>
        <w:rPr>
          <w:rFonts w:ascii="Arial" w:hAnsi="Arial" w:cs="Arial"/>
        </w:rPr>
      </w:pPr>
    </w:p>
    <w:p w:rsidR="009F4530" w:rsidRDefault="00AC7CEE">
      <w:pPr>
        <w:rPr>
          <w:rFonts w:ascii="Arial" w:hAnsi="Arial" w:cs="Arial"/>
        </w:rPr>
      </w:pPr>
      <w:r w:rsidRPr="00AC7CEE">
        <w:rPr>
          <w:rFonts w:ascii="Arial" w:hAnsi="Arial" w:cs="Arial"/>
        </w:rPr>
        <w:t>La revisión por el plen</w:t>
      </w:r>
      <w:r w:rsidR="00253B89" w:rsidRPr="00253B89">
        <w:rPr>
          <w:rFonts w:ascii="Arial" w:hAnsi="Arial" w:cs="Arial"/>
        </w:rPr>
        <w:t xml:space="preserve">o se dará cuando existe un incremento en el riesgo </w:t>
      </w:r>
      <w:r w:rsidR="007D1AC8">
        <w:rPr>
          <w:rFonts w:ascii="Arial" w:hAnsi="Arial" w:cs="Arial"/>
        </w:rPr>
        <w:t xml:space="preserve">para el </w:t>
      </w:r>
      <w:r w:rsidRPr="00AC7CEE">
        <w:rPr>
          <w:rFonts w:ascii="Arial" w:hAnsi="Arial" w:cs="Arial"/>
        </w:rPr>
        <w:t>paciente</w:t>
      </w:r>
      <w:r w:rsidR="007D1AC8">
        <w:rPr>
          <w:rFonts w:ascii="Arial" w:hAnsi="Arial" w:cs="Arial"/>
        </w:rPr>
        <w:t>,</w:t>
      </w:r>
      <w:r w:rsidRPr="00AC7CEE">
        <w:rPr>
          <w:rFonts w:ascii="Arial" w:hAnsi="Arial" w:cs="Arial"/>
        </w:rPr>
        <w:t xml:space="preserve"> un gran n</w:t>
      </w:r>
      <w:r w:rsidR="00253B89" w:rsidRPr="00253B89">
        <w:rPr>
          <w:rFonts w:ascii="Arial" w:hAnsi="Arial" w:cs="Arial"/>
        </w:rPr>
        <w:t>úmero de eventos adversos serios y no serios</w:t>
      </w:r>
      <w:r w:rsidR="007D1AC8">
        <w:rPr>
          <w:rFonts w:ascii="Arial" w:hAnsi="Arial" w:cs="Arial"/>
        </w:rPr>
        <w:t>,</w:t>
      </w:r>
      <w:r w:rsidRPr="00AC7CEE">
        <w:rPr>
          <w:rFonts w:ascii="Arial" w:hAnsi="Arial" w:cs="Arial"/>
        </w:rPr>
        <w:t xml:space="preserve"> si el reporte de las auditor</w:t>
      </w:r>
      <w:r w:rsidR="007D1AC8">
        <w:rPr>
          <w:rFonts w:ascii="Arial" w:hAnsi="Arial" w:cs="Arial"/>
        </w:rPr>
        <w:t>í</w:t>
      </w:r>
      <w:r w:rsidRPr="00AC7CEE">
        <w:rPr>
          <w:rFonts w:ascii="Arial" w:hAnsi="Arial" w:cs="Arial"/>
        </w:rPr>
        <w:t>as internas así lo indican</w:t>
      </w:r>
      <w:r w:rsidR="007D1AC8">
        <w:rPr>
          <w:rFonts w:ascii="Arial" w:hAnsi="Arial" w:cs="Arial"/>
        </w:rPr>
        <w:t>;</w:t>
      </w:r>
      <w:r w:rsidRPr="00AC7CEE">
        <w:rPr>
          <w:rFonts w:ascii="Arial" w:hAnsi="Arial" w:cs="Arial"/>
        </w:rPr>
        <w:t xml:space="preserve"> adem</w:t>
      </w:r>
      <w:r w:rsidR="00253B89" w:rsidRPr="00253B89">
        <w:rPr>
          <w:rFonts w:ascii="Arial" w:hAnsi="Arial" w:cs="Arial"/>
        </w:rPr>
        <w:t>ás de si se detecta algún cambio al estudi</w:t>
      </w:r>
      <w:r w:rsidR="007D1AC8">
        <w:rPr>
          <w:rFonts w:ascii="Arial" w:hAnsi="Arial" w:cs="Arial"/>
        </w:rPr>
        <w:t>o</w:t>
      </w:r>
      <w:r w:rsidRPr="00AC7CEE">
        <w:rPr>
          <w:rFonts w:ascii="Arial" w:hAnsi="Arial" w:cs="Arial"/>
        </w:rPr>
        <w:t xml:space="preserve"> o resu</w:t>
      </w:r>
      <w:r w:rsidR="00253B89" w:rsidRPr="00253B89">
        <w:rPr>
          <w:rFonts w:ascii="Arial" w:hAnsi="Arial" w:cs="Arial"/>
        </w:rPr>
        <w:t xml:space="preserve">ltados que comprometan la integridad y seguridad de los pacientes. Además, es obligación eliminar cualquier hallazgo de daño inminente a los participantes, esto a través de: </w:t>
      </w:r>
    </w:p>
    <w:p w:rsidR="009F4530" w:rsidRDefault="00253B89">
      <w:pPr>
        <w:pStyle w:val="Prrafodelista"/>
        <w:numPr>
          <w:ilvl w:val="0"/>
          <w:numId w:val="16"/>
        </w:numPr>
        <w:rPr>
          <w:rFonts w:ascii="Arial" w:hAnsi="Arial" w:cs="Arial"/>
        </w:rPr>
      </w:pPr>
      <w:r w:rsidRPr="00253B89">
        <w:rPr>
          <w:rFonts w:ascii="Arial" w:hAnsi="Arial" w:cs="Arial"/>
        </w:rPr>
        <w:t xml:space="preserve">Un reporte </w:t>
      </w:r>
      <w:r w:rsidR="007D1AC8">
        <w:rPr>
          <w:rFonts w:ascii="Arial" w:hAnsi="Arial" w:cs="Arial"/>
        </w:rPr>
        <w:t xml:space="preserve">en un plazo </w:t>
      </w:r>
      <w:r w:rsidR="00AC7CEE" w:rsidRPr="00AC7CEE">
        <w:rPr>
          <w:rFonts w:ascii="Arial" w:hAnsi="Arial" w:cs="Arial"/>
        </w:rPr>
        <w:t xml:space="preserve">no mayor a 30 días </w:t>
      </w:r>
    </w:p>
    <w:p w:rsidR="009F4530" w:rsidRDefault="009F4530">
      <w:pPr>
        <w:rPr>
          <w:rFonts w:ascii="Arial" w:hAnsi="Arial" w:cs="Arial"/>
        </w:rPr>
      </w:pPr>
    </w:p>
    <w:p w:rsidR="005C7308" w:rsidRPr="00FE3CF9" w:rsidRDefault="0069078E" w:rsidP="005C7308">
      <w:pPr>
        <w:pStyle w:val="Ttulo2"/>
        <w:ind w:left="288"/>
        <w:jc w:val="both"/>
        <w:rPr>
          <w:rFonts w:ascii="Arial" w:hAnsi="Arial" w:cs="Arial"/>
          <w:color w:val="auto"/>
          <w:sz w:val="24"/>
          <w:szCs w:val="24"/>
        </w:rPr>
      </w:pPr>
      <w:r w:rsidRPr="00FE3CF9">
        <w:rPr>
          <w:rFonts w:ascii="Arial" w:hAnsi="Arial" w:cs="Arial"/>
          <w:color w:val="auto"/>
          <w:sz w:val="24"/>
          <w:szCs w:val="24"/>
        </w:rPr>
        <w:t>1.1 I</w:t>
      </w:r>
      <w:r w:rsidR="005C7308" w:rsidRPr="00FE3CF9">
        <w:rPr>
          <w:rFonts w:ascii="Arial" w:hAnsi="Arial" w:cs="Arial"/>
          <w:color w:val="auto"/>
          <w:sz w:val="24"/>
          <w:szCs w:val="24"/>
        </w:rPr>
        <w:t xml:space="preserve">ntervalo para </w:t>
      </w:r>
      <w:r w:rsidR="00346C90" w:rsidRPr="00346C90">
        <w:rPr>
          <w:rFonts w:ascii="Arial" w:hAnsi="Arial" w:cs="Arial"/>
          <w:color w:val="auto"/>
          <w:sz w:val="24"/>
          <w:szCs w:val="24"/>
        </w:rPr>
        <w:t xml:space="preserve">revisión </w:t>
      </w:r>
      <w:r w:rsidR="0024748D">
        <w:rPr>
          <w:rFonts w:ascii="Arial" w:hAnsi="Arial" w:cs="Arial"/>
          <w:color w:val="auto"/>
          <w:sz w:val="24"/>
          <w:szCs w:val="24"/>
        </w:rPr>
        <w:t>en</w:t>
      </w:r>
      <w:r w:rsidR="00346C90" w:rsidRPr="00346C90">
        <w:rPr>
          <w:rFonts w:ascii="Arial" w:hAnsi="Arial" w:cs="Arial"/>
          <w:color w:val="auto"/>
          <w:sz w:val="24"/>
          <w:szCs w:val="24"/>
        </w:rPr>
        <w:t xml:space="preserve"> preparación</w:t>
      </w:r>
      <w:r w:rsidR="00AC7CEE" w:rsidRPr="00AC7CEE">
        <w:rPr>
          <w:rFonts w:ascii="Arial" w:hAnsi="Arial" w:cs="Arial"/>
          <w:color w:val="auto"/>
          <w:sz w:val="24"/>
          <w:szCs w:val="24"/>
        </w:rPr>
        <w:t xml:space="preserve"> para la renovación</w:t>
      </w:r>
    </w:p>
    <w:p w:rsidR="005C7308" w:rsidRPr="00FE3CF9" w:rsidRDefault="005C7308" w:rsidP="005C7308">
      <w:pPr>
        <w:pStyle w:val="level2bodystyle"/>
        <w:jc w:val="both"/>
        <w:rPr>
          <w:sz w:val="24"/>
          <w:szCs w:val="24"/>
          <w:lang w:val="es-ES"/>
        </w:rPr>
      </w:pPr>
      <w:r w:rsidRPr="00FE3CF9">
        <w:rPr>
          <w:sz w:val="24"/>
          <w:szCs w:val="24"/>
          <w:lang w:val="es-ES"/>
        </w:rPr>
        <w:t xml:space="preserve">El </w:t>
      </w:r>
      <w:r w:rsidR="004A1BF0">
        <w:rPr>
          <w:sz w:val="24"/>
          <w:szCs w:val="24"/>
          <w:lang w:val="es-ES"/>
        </w:rPr>
        <w:t>CEI</w:t>
      </w:r>
      <w:r w:rsidRPr="00FE3CF9">
        <w:rPr>
          <w:sz w:val="24"/>
          <w:szCs w:val="24"/>
          <w:lang w:val="es-ES"/>
        </w:rPr>
        <w:t xml:space="preserve"> debe conducir la revisión continua de protocolos con </w:t>
      </w:r>
      <w:r w:rsidR="007D1AC8">
        <w:rPr>
          <w:sz w:val="24"/>
          <w:szCs w:val="24"/>
          <w:lang w:val="es-ES"/>
        </w:rPr>
        <w:t xml:space="preserve">el </w:t>
      </w:r>
      <w:r w:rsidRPr="00FE3CF9">
        <w:rPr>
          <w:sz w:val="24"/>
          <w:szCs w:val="24"/>
          <w:lang w:val="es-ES"/>
        </w:rPr>
        <w:t xml:space="preserve">propósito de renovar el período de la aprobación </w:t>
      </w:r>
      <w:r w:rsidR="00E64B3D">
        <w:rPr>
          <w:sz w:val="24"/>
          <w:szCs w:val="24"/>
          <w:lang w:val="es-ES"/>
        </w:rPr>
        <w:t>d</w:t>
      </w:r>
      <w:r w:rsidRPr="00FE3CF9">
        <w:rPr>
          <w:sz w:val="24"/>
          <w:szCs w:val="24"/>
          <w:lang w:val="es-ES"/>
        </w:rPr>
        <w:t xml:space="preserve">el </w:t>
      </w:r>
      <w:r w:rsidR="004A1BF0">
        <w:rPr>
          <w:sz w:val="24"/>
          <w:szCs w:val="24"/>
          <w:lang w:val="es-ES"/>
        </w:rPr>
        <w:t>CEI</w:t>
      </w:r>
      <w:r w:rsidR="00E64B3D">
        <w:rPr>
          <w:sz w:val="24"/>
          <w:szCs w:val="24"/>
          <w:lang w:val="es-ES"/>
        </w:rPr>
        <w:t>,</w:t>
      </w:r>
      <w:r w:rsidRPr="00FE3CF9">
        <w:rPr>
          <w:sz w:val="24"/>
          <w:szCs w:val="24"/>
          <w:lang w:val="es-ES"/>
        </w:rPr>
        <w:t xml:space="preserve"> en intervalos apropiados según el  grado de riesgo, </w:t>
      </w:r>
      <w:r w:rsidR="007D1AC8">
        <w:rPr>
          <w:sz w:val="24"/>
          <w:szCs w:val="24"/>
          <w:lang w:val="es-ES"/>
        </w:rPr>
        <w:t>el cual</w:t>
      </w:r>
      <w:r w:rsidRPr="00FE3CF9">
        <w:rPr>
          <w:sz w:val="24"/>
          <w:szCs w:val="24"/>
          <w:lang w:val="es-ES"/>
        </w:rPr>
        <w:t xml:space="preserve"> se determina en la revisión inicial</w:t>
      </w:r>
      <w:r w:rsidR="0024748D">
        <w:rPr>
          <w:sz w:val="24"/>
          <w:szCs w:val="24"/>
          <w:lang w:val="es-ES"/>
        </w:rPr>
        <w:t>;</w:t>
      </w:r>
      <w:r w:rsidRPr="00FE3CF9">
        <w:rPr>
          <w:sz w:val="24"/>
          <w:szCs w:val="24"/>
          <w:lang w:val="es-ES"/>
        </w:rPr>
        <w:t xml:space="preserve"> </w:t>
      </w:r>
      <w:r w:rsidR="007D1AC8">
        <w:rPr>
          <w:sz w:val="24"/>
          <w:szCs w:val="24"/>
          <w:lang w:val="es-ES"/>
        </w:rPr>
        <w:t>pero</w:t>
      </w:r>
      <w:r w:rsidR="00E64B3D">
        <w:rPr>
          <w:sz w:val="24"/>
          <w:szCs w:val="24"/>
          <w:lang w:val="es-ES"/>
        </w:rPr>
        <w:t xml:space="preserve"> no menos de una vez por año.</w:t>
      </w:r>
      <w:r w:rsidR="00253B89" w:rsidRPr="00253B89">
        <w:rPr>
          <w:sz w:val="24"/>
          <w:szCs w:val="24"/>
          <w:lang w:val="es-ES"/>
        </w:rPr>
        <w:t xml:space="preserve"> Esto significa que la investigación debe ser revisada antes de que se cumpla un año de la aprobación previa por el </w:t>
      </w:r>
      <w:r w:rsidR="004A1BF0">
        <w:rPr>
          <w:sz w:val="24"/>
          <w:szCs w:val="24"/>
          <w:lang w:val="es-ES"/>
        </w:rPr>
        <w:t>CEI</w:t>
      </w:r>
      <w:r w:rsidR="0024748D">
        <w:rPr>
          <w:sz w:val="24"/>
          <w:szCs w:val="24"/>
          <w:lang w:val="es-ES"/>
        </w:rPr>
        <w:t>,</w:t>
      </w:r>
      <w:r w:rsidR="00253B89" w:rsidRPr="00253B89">
        <w:rPr>
          <w:sz w:val="24"/>
          <w:szCs w:val="24"/>
          <w:lang w:val="es-ES"/>
        </w:rPr>
        <w:t xml:space="preserve"> a</w:t>
      </w:r>
      <w:r w:rsidR="0024748D">
        <w:rPr>
          <w:sz w:val="24"/>
          <w:szCs w:val="24"/>
          <w:lang w:val="es-ES"/>
        </w:rPr>
        <w:t>ú</w:t>
      </w:r>
      <w:r w:rsidR="00253B89" w:rsidRPr="00253B89">
        <w:rPr>
          <w:sz w:val="24"/>
          <w:szCs w:val="24"/>
          <w:lang w:val="es-ES"/>
        </w:rPr>
        <w:t>n cuando la actividad de la investigación no haya comenzado.</w:t>
      </w:r>
    </w:p>
    <w:p w:rsidR="005C7308" w:rsidRPr="00FE3CF9" w:rsidRDefault="005C7308" w:rsidP="005C7308">
      <w:pPr>
        <w:pStyle w:val="level2bodystyle"/>
        <w:jc w:val="both"/>
        <w:rPr>
          <w:sz w:val="24"/>
          <w:szCs w:val="24"/>
          <w:lang w:val="es-ES"/>
        </w:rPr>
      </w:pPr>
      <w:r w:rsidRPr="00FE3CF9">
        <w:rPr>
          <w:sz w:val="24"/>
          <w:szCs w:val="24"/>
          <w:lang w:val="es-ES"/>
        </w:rPr>
        <w:lastRenderedPageBreak/>
        <w:t>Los investigadores</w:t>
      </w:r>
      <w:r w:rsidR="00E64B3D">
        <w:rPr>
          <w:sz w:val="24"/>
          <w:szCs w:val="24"/>
          <w:lang w:val="es-ES"/>
        </w:rPr>
        <w:t>,</w:t>
      </w:r>
      <w:r w:rsidRPr="00FE3CF9">
        <w:rPr>
          <w:sz w:val="24"/>
          <w:szCs w:val="24"/>
          <w:lang w:val="es-ES"/>
        </w:rPr>
        <w:t xml:space="preserve"> o personas calificadas designadas por ellos, </w:t>
      </w:r>
      <w:r w:rsidR="00253B89" w:rsidRPr="00253B89">
        <w:rPr>
          <w:sz w:val="24"/>
          <w:szCs w:val="24"/>
          <w:lang w:val="es-ES"/>
        </w:rPr>
        <w:t>deben enviar un reporte periódico antes de que el estudio expire</w:t>
      </w:r>
      <w:r w:rsidR="0024748D">
        <w:rPr>
          <w:sz w:val="24"/>
          <w:szCs w:val="24"/>
          <w:lang w:val="es-ES"/>
        </w:rPr>
        <w:t>,</w:t>
      </w:r>
      <w:r w:rsidR="00253B89" w:rsidRPr="00253B89">
        <w:rPr>
          <w:sz w:val="24"/>
          <w:szCs w:val="24"/>
          <w:lang w:val="es-ES"/>
        </w:rPr>
        <w:t xml:space="preserve"> o según sea lo especificado por el </w:t>
      </w:r>
      <w:r w:rsidR="004A1BF0">
        <w:rPr>
          <w:sz w:val="24"/>
          <w:szCs w:val="24"/>
          <w:lang w:val="es-ES"/>
        </w:rPr>
        <w:t>CEI</w:t>
      </w:r>
      <w:r w:rsidR="00253B89" w:rsidRPr="00253B89">
        <w:rPr>
          <w:sz w:val="24"/>
          <w:szCs w:val="24"/>
          <w:lang w:val="es-ES"/>
        </w:rPr>
        <w:t xml:space="preserve">. El reporte debe ser entregado en los 60 días previos al </w:t>
      </w:r>
      <w:r w:rsidR="0024748D">
        <w:rPr>
          <w:sz w:val="24"/>
          <w:szCs w:val="24"/>
          <w:lang w:val="es-ES"/>
        </w:rPr>
        <w:t>término</w:t>
      </w:r>
      <w:r w:rsidR="00253B89" w:rsidRPr="00253B89">
        <w:rPr>
          <w:sz w:val="24"/>
          <w:szCs w:val="24"/>
          <w:lang w:val="es-ES"/>
        </w:rPr>
        <w:t xml:space="preserve"> de la aprobación del estudio.</w:t>
      </w:r>
    </w:p>
    <w:p w:rsidR="005C7308" w:rsidRPr="00FE3CF9" w:rsidRDefault="005C7308" w:rsidP="005C7308">
      <w:pPr>
        <w:pStyle w:val="Ttulo2"/>
        <w:ind w:left="288"/>
        <w:jc w:val="both"/>
        <w:rPr>
          <w:rFonts w:ascii="Arial" w:hAnsi="Arial" w:cs="Arial"/>
          <w:color w:val="auto"/>
          <w:sz w:val="24"/>
          <w:szCs w:val="24"/>
        </w:rPr>
      </w:pPr>
      <w:r w:rsidRPr="00FE3CF9">
        <w:rPr>
          <w:rFonts w:ascii="Arial" w:hAnsi="Arial" w:cs="Arial"/>
          <w:color w:val="auto"/>
          <w:sz w:val="24"/>
          <w:szCs w:val="24"/>
        </w:rPr>
        <w:t>1.2 Extensiones del período de la aprob</w:t>
      </w:r>
      <w:r w:rsidR="00346C90" w:rsidRPr="00346C90">
        <w:rPr>
          <w:rFonts w:ascii="Arial" w:hAnsi="Arial" w:cs="Arial"/>
          <w:color w:val="auto"/>
          <w:sz w:val="24"/>
          <w:szCs w:val="24"/>
        </w:rPr>
        <w:t>ación</w:t>
      </w:r>
    </w:p>
    <w:p w:rsidR="005C7308" w:rsidRPr="00FE3CF9" w:rsidRDefault="005C7308" w:rsidP="005C7308">
      <w:pPr>
        <w:pStyle w:val="level2bodystyle"/>
        <w:jc w:val="both"/>
        <w:rPr>
          <w:i/>
          <w:sz w:val="24"/>
          <w:szCs w:val="24"/>
          <w:lang w:val="es-ES"/>
        </w:rPr>
      </w:pPr>
      <w:r w:rsidRPr="00FE3CF9">
        <w:rPr>
          <w:i/>
          <w:sz w:val="24"/>
          <w:szCs w:val="24"/>
          <w:lang w:val="es-ES"/>
        </w:rPr>
        <w:t>La única manera de obtener una extensión del per</w:t>
      </w:r>
      <w:r w:rsidR="0024748D">
        <w:rPr>
          <w:i/>
          <w:sz w:val="24"/>
          <w:szCs w:val="24"/>
          <w:lang w:val="es-ES"/>
        </w:rPr>
        <w:t>í</w:t>
      </w:r>
      <w:r w:rsidRPr="00FE3CF9">
        <w:rPr>
          <w:i/>
          <w:sz w:val="24"/>
          <w:szCs w:val="24"/>
          <w:lang w:val="es-ES"/>
        </w:rPr>
        <w:t xml:space="preserve">odo de aprobación del </w:t>
      </w:r>
      <w:r w:rsidR="004A1BF0">
        <w:rPr>
          <w:i/>
          <w:sz w:val="24"/>
          <w:szCs w:val="24"/>
          <w:lang w:val="es-ES"/>
        </w:rPr>
        <w:t>CEI</w:t>
      </w:r>
      <w:r w:rsidRPr="00FE3CF9">
        <w:rPr>
          <w:i/>
          <w:sz w:val="24"/>
          <w:szCs w:val="24"/>
          <w:lang w:val="es-ES"/>
        </w:rPr>
        <w:t xml:space="preserve"> es entregando los formatos de </w:t>
      </w:r>
      <w:r w:rsidR="00253B89" w:rsidRPr="00253B89">
        <w:rPr>
          <w:i/>
          <w:sz w:val="24"/>
          <w:szCs w:val="24"/>
          <w:lang w:val="es-ES"/>
        </w:rPr>
        <w:t>Reporte de Revisión Continua</w:t>
      </w:r>
      <w:r w:rsidR="0024748D">
        <w:rPr>
          <w:i/>
          <w:sz w:val="24"/>
          <w:szCs w:val="24"/>
          <w:lang w:val="es-ES"/>
        </w:rPr>
        <w:t>,</w:t>
      </w:r>
      <w:r w:rsidR="00253B89" w:rsidRPr="00253B89">
        <w:rPr>
          <w:i/>
          <w:sz w:val="24"/>
          <w:szCs w:val="24"/>
          <w:lang w:val="es-ES"/>
        </w:rPr>
        <w:t xml:space="preserve"> y otros reportes acerca del progreso del estudio que se hayan solicitado según lo programado. El investigador deberá suspender temporalmente su investigación hasta recibir la aprobación de los reportes y las revisiones.</w:t>
      </w:r>
    </w:p>
    <w:p w:rsidR="005C7308" w:rsidRPr="00FE3CF9" w:rsidRDefault="00253B89" w:rsidP="005C7308">
      <w:pPr>
        <w:pStyle w:val="level2bodystyle"/>
        <w:jc w:val="both"/>
        <w:rPr>
          <w:sz w:val="24"/>
          <w:szCs w:val="24"/>
          <w:lang w:val="es-ES"/>
        </w:rPr>
      </w:pPr>
      <w:r w:rsidRPr="00253B89">
        <w:rPr>
          <w:sz w:val="24"/>
          <w:szCs w:val="24"/>
          <w:lang w:val="es-ES"/>
        </w:rPr>
        <w:t>No hay período de gracia que extienda  la conducción de la investigación más allá de la fecha de vencimiento de la aprobació</w:t>
      </w:r>
      <w:r w:rsidR="0024748D">
        <w:rPr>
          <w:sz w:val="24"/>
          <w:szCs w:val="24"/>
          <w:lang w:val="es-ES"/>
        </w:rPr>
        <w:t>n de</w:t>
      </w:r>
      <w:r w:rsidRPr="00253B89">
        <w:rPr>
          <w:sz w:val="24"/>
          <w:szCs w:val="24"/>
          <w:lang w:val="es-ES"/>
        </w:rPr>
        <w:t xml:space="preserve">l </w:t>
      </w:r>
      <w:r w:rsidR="004A1BF0">
        <w:rPr>
          <w:sz w:val="24"/>
          <w:szCs w:val="24"/>
          <w:lang w:val="es-ES"/>
        </w:rPr>
        <w:t>CEI</w:t>
      </w:r>
      <w:r w:rsidRPr="00253B89">
        <w:rPr>
          <w:sz w:val="24"/>
          <w:szCs w:val="24"/>
          <w:lang w:val="es-ES"/>
        </w:rPr>
        <w:t>. No se concederán extensiones después de la fecha de vencimiento. Si no se reciben  los formatos de Reporte de Revisión Continua y otros reportes acerca del progreso del estudio que se hayan solicitado según lo programado, el investigador debe suspender el estudio y su registro hasta que se revisen y se aprueben dichos reportes.</w:t>
      </w:r>
    </w:p>
    <w:p w:rsidR="005C7308" w:rsidRPr="00FE3CF9" w:rsidRDefault="005C7308" w:rsidP="005C7308">
      <w:pPr>
        <w:pStyle w:val="level2bodystyle"/>
        <w:jc w:val="both"/>
        <w:rPr>
          <w:sz w:val="24"/>
          <w:szCs w:val="24"/>
          <w:lang w:val="es-ES"/>
        </w:rPr>
      </w:pPr>
      <w:r w:rsidRPr="00FE3CF9">
        <w:rPr>
          <w:sz w:val="24"/>
          <w:szCs w:val="24"/>
          <w:lang w:val="es-ES"/>
        </w:rPr>
        <w:t xml:space="preserve">No obstante, si el investigador se mantiene en comunicación con el </w:t>
      </w:r>
      <w:r w:rsidR="004A1BF0">
        <w:rPr>
          <w:sz w:val="24"/>
          <w:szCs w:val="24"/>
          <w:lang w:val="es-ES"/>
        </w:rPr>
        <w:t>CEI</w:t>
      </w:r>
      <w:r w:rsidRPr="00FE3CF9">
        <w:rPr>
          <w:sz w:val="24"/>
          <w:szCs w:val="24"/>
          <w:lang w:val="es-ES"/>
        </w:rPr>
        <w:t xml:space="preserve">, </w:t>
      </w:r>
      <w:r w:rsidR="00DA3F0A">
        <w:rPr>
          <w:sz w:val="24"/>
          <w:szCs w:val="24"/>
          <w:lang w:val="es-ES"/>
        </w:rPr>
        <w:t xml:space="preserve">y </w:t>
      </w:r>
      <w:r w:rsidRPr="00FE3CF9">
        <w:rPr>
          <w:sz w:val="24"/>
          <w:szCs w:val="24"/>
          <w:lang w:val="es-ES"/>
        </w:rPr>
        <w:t xml:space="preserve">el </w:t>
      </w:r>
      <w:r w:rsidR="00253B89" w:rsidRPr="00253B89">
        <w:rPr>
          <w:sz w:val="24"/>
          <w:szCs w:val="24"/>
          <w:lang w:val="es-ES"/>
        </w:rPr>
        <w:t>reporte de Revisión Continua</w:t>
      </w:r>
      <w:r w:rsidR="00103E4A">
        <w:rPr>
          <w:sz w:val="24"/>
          <w:szCs w:val="24"/>
          <w:lang w:val="es-ES"/>
        </w:rPr>
        <w:t>,</w:t>
      </w:r>
      <w:r w:rsidR="00253B89" w:rsidRPr="00253B89">
        <w:rPr>
          <w:sz w:val="24"/>
          <w:szCs w:val="24"/>
          <w:lang w:val="es-ES"/>
        </w:rPr>
        <w:t xml:space="preserve"> o el reporte en cuestión</w:t>
      </w:r>
      <w:r w:rsidR="00103E4A">
        <w:rPr>
          <w:sz w:val="24"/>
          <w:szCs w:val="24"/>
          <w:lang w:val="es-ES"/>
        </w:rPr>
        <w:t>,</w:t>
      </w:r>
      <w:r w:rsidR="00253B89" w:rsidRPr="00253B89">
        <w:rPr>
          <w:sz w:val="24"/>
          <w:szCs w:val="24"/>
          <w:lang w:val="es-ES"/>
        </w:rPr>
        <w:t xml:space="preserve"> está por llegar, y en  la opinión del </w:t>
      </w:r>
      <w:r w:rsidR="004A1BF0">
        <w:rPr>
          <w:sz w:val="24"/>
          <w:szCs w:val="24"/>
          <w:lang w:val="es-ES"/>
        </w:rPr>
        <w:t>CEI</w:t>
      </w:r>
      <w:r w:rsidR="00253B89" w:rsidRPr="00253B89">
        <w:rPr>
          <w:sz w:val="24"/>
          <w:szCs w:val="24"/>
          <w:lang w:val="es-ES"/>
        </w:rPr>
        <w:t>, los sujetos que participan en tal estudio sufrirían una dificultad si la asistencia médica es interrumpida, se puede continuar dando la asistencia médica apropiada a</w:t>
      </w:r>
      <w:r w:rsidR="00103E4A">
        <w:rPr>
          <w:sz w:val="24"/>
          <w:szCs w:val="24"/>
          <w:lang w:val="es-ES"/>
        </w:rPr>
        <w:t>ú</w:t>
      </w:r>
      <w:r w:rsidR="00253B89" w:rsidRPr="00253B89">
        <w:rPr>
          <w:sz w:val="24"/>
          <w:szCs w:val="24"/>
          <w:lang w:val="es-ES"/>
        </w:rPr>
        <w:t xml:space="preserve">n más allá de la fecha de vencimiento por  una cantidad de tiempo razonable. Sin embargo, no se pueden reclutar nuevos sujetos. El </w:t>
      </w:r>
      <w:r w:rsidR="004A1BF0">
        <w:rPr>
          <w:sz w:val="24"/>
          <w:szCs w:val="24"/>
          <w:lang w:val="es-ES"/>
        </w:rPr>
        <w:t>CEI</w:t>
      </w:r>
      <w:r w:rsidR="00253B89" w:rsidRPr="00253B89">
        <w:rPr>
          <w:sz w:val="24"/>
          <w:szCs w:val="24"/>
          <w:lang w:val="es-ES"/>
        </w:rPr>
        <w:t xml:space="preserve"> se ocupará sobre el caso con base en el caso (se tratará en particular) </w:t>
      </w:r>
      <w:r w:rsidR="00103E4A">
        <w:rPr>
          <w:sz w:val="24"/>
          <w:szCs w:val="24"/>
          <w:lang w:val="es-ES"/>
        </w:rPr>
        <w:t>en</w:t>
      </w:r>
      <w:r w:rsidR="00253B89" w:rsidRPr="00253B89">
        <w:rPr>
          <w:sz w:val="24"/>
          <w:szCs w:val="24"/>
          <w:lang w:val="es-ES"/>
        </w:rPr>
        <w:t xml:space="preserve"> aquellas </w:t>
      </w:r>
      <w:r w:rsidR="00103E4A">
        <w:rPr>
          <w:sz w:val="24"/>
          <w:szCs w:val="24"/>
          <w:lang w:val="es-ES"/>
        </w:rPr>
        <w:t>solicitudes</w:t>
      </w:r>
      <w:r w:rsidR="00253B89" w:rsidRPr="00253B89">
        <w:rPr>
          <w:sz w:val="24"/>
          <w:szCs w:val="24"/>
          <w:lang w:val="es-ES"/>
        </w:rPr>
        <w:t xml:space="preserve"> donde la falta de reclutamiento/enrolamiento de nuevos sujetos podría poner en peligro la seguridad o el bienestar de un individuo.</w:t>
      </w:r>
    </w:p>
    <w:p w:rsidR="005C7308" w:rsidRPr="00FE3CF9" w:rsidRDefault="005C7308" w:rsidP="005C7308">
      <w:pPr>
        <w:pStyle w:val="level2bodystyle"/>
        <w:jc w:val="both"/>
        <w:rPr>
          <w:sz w:val="24"/>
          <w:szCs w:val="24"/>
          <w:lang w:val="es-ES"/>
        </w:rPr>
      </w:pPr>
    </w:p>
    <w:p w:rsidR="005C7308" w:rsidRPr="00FE3CF9" w:rsidRDefault="00253B89" w:rsidP="005C7308">
      <w:pPr>
        <w:pStyle w:val="level2bodystyle"/>
        <w:jc w:val="both"/>
        <w:rPr>
          <w:sz w:val="24"/>
          <w:szCs w:val="24"/>
          <w:lang w:val="es-ES"/>
        </w:rPr>
      </w:pPr>
      <w:r w:rsidRPr="00253B89">
        <w:rPr>
          <w:sz w:val="24"/>
          <w:szCs w:val="24"/>
          <w:lang w:val="es-ES"/>
        </w:rPr>
        <w:t xml:space="preserve">No se pueden recolectar datos prospectivos, y ningún procedimiento que se haya realizado para los propósitos del protocolo podrá ser llevado a cabo hasta que el Reporte de Revisión Continúa u otro reporte de progreso </w:t>
      </w:r>
      <w:r w:rsidR="00520A16" w:rsidRPr="00253B89">
        <w:rPr>
          <w:sz w:val="24"/>
          <w:szCs w:val="24"/>
          <w:lang w:val="es-ES"/>
        </w:rPr>
        <w:t>sean</w:t>
      </w:r>
      <w:r w:rsidRPr="00253B89">
        <w:rPr>
          <w:sz w:val="24"/>
          <w:szCs w:val="24"/>
          <w:lang w:val="es-ES"/>
        </w:rPr>
        <w:t xml:space="preserve"> </w:t>
      </w:r>
      <w:r w:rsidR="00520A16" w:rsidRPr="00253B89">
        <w:rPr>
          <w:sz w:val="24"/>
          <w:szCs w:val="24"/>
          <w:lang w:val="es-ES"/>
        </w:rPr>
        <w:t>revisados</w:t>
      </w:r>
      <w:r w:rsidRPr="00253B89">
        <w:rPr>
          <w:sz w:val="24"/>
          <w:szCs w:val="24"/>
          <w:lang w:val="es-ES"/>
        </w:rPr>
        <w:t xml:space="preserve"> y aprobado.</w:t>
      </w:r>
    </w:p>
    <w:p w:rsidR="005C7308" w:rsidRPr="00FE3CF9" w:rsidRDefault="005C7308" w:rsidP="005C7308">
      <w:pPr>
        <w:pStyle w:val="Ttulo2"/>
        <w:ind w:left="288"/>
        <w:jc w:val="both"/>
        <w:rPr>
          <w:rFonts w:ascii="Arial" w:hAnsi="Arial" w:cs="Arial"/>
          <w:color w:val="auto"/>
          <w:sz w:val="24"/>
          <w:szCs w:val="24"/>
        </w:rPr>
      </w:pPr>
      <w:r w:rsidRPr="00FE3CF9">
        <w:rPr>
          <w:rFonts w:ascii="Arial" w:hAnsi="Arial" w:cs="Arial"/>
          <w:color w:val="auto"/>
          <w:sz w:val="24"/>
          <w:szCs w:val="24"/>
        </w:rPr>
        <w:t>1.3 Criterios para la renovación</w:t>
      </w:r>
    </w:p>
    <w:p w:rsidR="005C7308" w:rsidRPr="00FE3CF9" w:rsidRDefault="005C7308" w:rsidP="005C7308">
      <w:pPr>
        <w:pStyle w:val="level2bodystyle"/>
        <w:jc w:val="both"/>
        <w:rPr>
          <w:sz w:val="24"/>
          <w:szCs w:val="24"/>
          <w:lang w:val="es-ES"/>
        </w:rPr>
      </w:pPr>
      <w:r w:rsidRPr="00FE3CF9">
        <w:rPr>
          <w:sz w:val="24"/>
          <w:szCs w:val="24"/>
          <w:lang w:val="es-ES"/>
        </w:rPr>
        <w:t xml:space="preserve">La revisión continua debe ser significativa. Al considerar si se renueva o no un </w:t>
      </w:r>
      <w:r w:rsidR="00253B89" w:rsidRPr="00253B89">
        <w:rPr>
          <w:sz w:val="24"/>
          <w:szCs w:val="24"/>
          <w:lang w:val="es-ES"/>
        </w:rPr>
        <w:t xml:space="preserve">estudio, el </w:t>
      </w:r>
      <w:r w:rsidR="004A1BF0">
        <w:rPr>
          <w:sz w:val="24"/>
          <w:szCs w:val="24"/>
          <w:lang w:val="es-ES"/>
        </w:rPr>
        <w:t>CEI</w:t>
      </w:r>
      <w:r w:rsidR="00253B89" w:rsidRPr="00253B89">
        <w:rPr>
          <w:sz w:val="24"/>
          <w:szCs w:val="24"/>
          <w:lang w:val="es-ES"/>
        </w:rPr>
        <w:t xml:space="preserve">  revisa/requiere los mismos criterios usados para conceder la aprobación inicial.  Por lo tanto, el </w:t>
      </w:r>
      <w:r w:rsidR="004A1BF0">
        <w:rPr>
          <w:sz w:val="24"/>
          <w:szCs w:val="24"/>
          <w:lang w:val="es-ES"/>
        </w:rPr>
        <w:t>CEI</w:t>
      </w:r>
      <w:r w:rsidR="00253B89" w:rsidRPr="00253B89">
        <w:rPr>
          <w:sz w:val="24"/>
          <w:szCs w:val="24"/>
          <w:lang w:val="es-ES"/>
        </w:rPr>
        <w:t xml:space="preserve">  (o los revisores de los  protocolos que se sometieron a revisión expedita) deben determinar </w:t>
      </w:r>
      <w:proofErr w:type="spellStart"/>
      <w:r w:rsidR="00253B89" w:rsidRPr="00253B89">
        <w:rPr>
          <w:sz w:val="24"/>
          <w:szCs w:val="24"/>
          <w:lang w:val="es-ES"/>
        </w:rPr>
        <w:t>que</w:t>
      </w:r>
      <w:proofErr w:type="spellEnd"/>
      <w:r w:rsidR="00253B89" w:rsidRPr="00253B89">
        <w:rPr>
          <w:sz w:val="24"/>
          <w:szCs w:val="24"/>
          <w:lang w:val="es-ES"/>
        </w:rPr>
        <w:t>:</w:t>
      </w:r>
    </w:p>
    <w:p w:rsidR="005C7308" w:rsidRPr="00FE3CF9" w:rsidRDefault="005C7308" w:rsidP="005C7308">
      <w:pPr>
        <w:pStyle w:val="List-Level3"/>
        <w:numPr>
          <w:ilvl w:val="0"/>
          <w:numId w:val="8"/>
        </w:numPr>
        <w:ind w:left="1152"/>
        <w:jc w:val="both"/>
        <w:rPr>
          <w:szCs w:val="24"/>
          <w:lang w:val="es-ES"/>
        </w:rPr>
      </w:pPr>
      <w:r w:rsidRPr="00FE3CF9">
        <w:rPr>
          <w:szCs w:val="24"/>
          <w:lang w:val="es-ES"/>
        </w:rPr>
        <w:lastRenderedPageBreak/>
        <w:t>Los riesgos de los sujetos conti</w:t>
      </w:r>
      <w:r w:rsidR="00253B89" w:rsidRPr="00253B89">
        <w:rPr>
          <w:szCs w:val="24"/>
          <w:lang w:val="es-ES"/>
        </w:rPr>
        <w:t>núan siendo mínimos y razonables en relación con los beneficios anticipados;</w:t>
      </w:r>
    </w:p>
    <w:p w:rsidR="005C7308" w:rsidRPr="00FE3CF9" w:rsidRDefault="00253B89" w:rsidP="005C7308">
      <w:pPr>
        <w:pStyle w:val="List-Level3"/>
        <w:numPr>
          <w:ilvl w:val="0"/>
          <w:numId w:val="8"/>
        </w:numPr>
        <w:ind w:left="1152"/>
        <w:jc w:val="both"/>
        <w:rPr>
          <w:szCs w:val="24"/>
          <w:lang w:val="es-ES"/>
        </w:rPr>
      </w:pPr>
      <w:r w:rsidRPr="00253B89">
        <w:rPr>
          <w:szCs w:val="24"/>
          <w:lang w:val="es-ES"/>
        </w:rPr>
        <w:t>La selección de sujetos continúa siendo razonable en relación a los beneficios anticipados;</w:t>
      </w:r>
    </w:p>
    <w:p w:rsidR="007452CE" w:rsidRPr="00FE3CF9" w:rsidRDefault="00253B89" w:rsidP="005C7308">
      <w:pPr>
        <w:pStyle w:val="List-Level3"/>
        <w:numPr>
          <w:ilvl w:val="0"/>
          <w:numId w:val="8"/>
        </w:numPr>
        <w:ind w:left="1152"/>
        <w:jc w:val="both"/>
        <w:rPr>
          <w:szCs w:val="24"/>
          <w:lang w:val="es-ES"/>
        </w:rPr>
      </w:pPr>
      <w:r w:rsidRPr="00253B89">
        <w:rPr>
          <w:szCs w:val="24"/>
          <w:lang w:val="es-ES"/>
        </w:rPr>
        <w:t>El consentimiento informado continúa siendo documentado apropiado.</w:t>
      </w:r>
    </w:p>
    <w:p w:rsidR="009F4530" w:rsidRDefault="00AC7CEE">
      <w:pPr>
        <w:pStyle w:val="List-Level3"/>
        <w:numPr>
          <w:ilvl w:val="0"/>
          <w:numId w:val="8"/>
        </w:numPr>
        <w:ind w:left="1152"/>
        <w:jc w:val="both"/>
        <w:rPr>
          <w:szCs w:val="24"/>
          <w:lang w:val="es-ES"/>
        </w:rPr>
      </w:pPr>
      <w:r w:rsidRPr="00AC7CEE">
        <w:rPr>
          <w:szCs w:val="24"/>
          <w:lang w:val="es-ES"/>
        </w:rPr>
        <w:t>Además, hay:</w:t>
      </w:r>
    </w:p>
    <w:p w:rsidR="005C7308" w:rsidRPr="00FE3CF9" w:rsidRDefault="00253B89" w:rsidP="005C7308">
      <w:pPr>
        <w:pStyle w:val="List-level4"/>
        <w:numPr>
          <w:ilvl w:val="0"/>
          <w:numId w:val="9"/>
        </w:numPr>
        <w:tabs>
          <w:tab w:val="num" w:pos="1890"/>
        </w:tabs>
        <w:ind w:left="1818"/>
        <w:jc w:val="both"/>
        <w:rPr>
          <w:szCs w:val="24"/>
          <w:lang w:val="es-ES"/>
        </w:rPr>
      </w:pPr>
      <w:r w:rsidRPr="00253B89">
        <w:rPr>
          <w:szCs w:val="24"/>
          <w:lang w:val="es-ES"/>
        </w:rPr>
        <w:t>Provisiones para el monitoreo de seguridad de los datos,</w:t>
      </w:r>
    </w:p>
    <w:p w:rsidR="005C7308" w:rsidRPr="00FE3CF9" w:rsidRDefault="00253B89" w:rsidP="005C7308">
      <w:pPr>
        <w:pStyle w:val="List-level4"/>
        <w:numPr>
          <w:ilvl w:val="0"/>
          <w:numId w:val="9"/>
        </w:numPr>
        <w:tabs>
          <w:tab w:val="num" w:pos="1890"/>
        </w:tabs>
        <w:ind w:left="1818"/>
        <w:jc w:val="both"/>
        <w:rPr>
          <w:szCs w:val="24"/>
          <w:lang w:val="es-ES"/>
        </w:rPr>
      </w:pPr>
      <w:r w:rsidRPr="00253B89">
        <w:rPr>
          <w:szCs w:val="24"/>
          <w:lang w:val="es-ES"/>
        </w:rPr>
        <w:t xml:space="preserve">Precauciones para garantizar </w:t>
      </w:r>
      <w:r w:rsidR="00103E4A">
        <w:rPr>
          <w:szCs w:val="24"/>
          <w:lang w:val="es-ES"/>
        </w:rPr>
        <w:t xml:space="preserve">la </w:t>
      </w:r>
      <w:r w:rsidR="00AC7CEE" w:rsidRPr="00AC7CEE">
        <w:rPr>
          <w:szCs w:val="24"/>
          <w:lang w:val="es-ES"/>
        </w:rPr>
        <w:t>privacidad</w:t>
      </w:r>
      <w:r w:rsidRPr="00253B89">
        <w:rPr>
          <w:szCs w:val="24"/>
          <w:lang w:val="es-ES"/>
        </w:rPr>
        <w:t xml:space="preserve"> de sujetos y la confidencialidad de los datos, y</w:t>
      </w:r>
    </w:p>
    <w:p w:rsidR="005C7308" w:rsidRPr="00FE3CF9" w:rsidRDefault="00253B89" w:rsidP="005C7308">
      <w:pPr>
        <w:pStyle w:val="List-level4"/>
        <w:numPr>
          <w:ilvl w:val="0"/>
          <w:numId w:val="9"/>
        </w:numPr>
        <w:tabs>
          <w:tab w:val="num" w:pos="1890"/>
        </w:tabs>
        <w:ind w:left="1818"/>
        <w:jc w:val="both"/>
        <w:rPr>
          <w:szCs w:val="24"/>
          <w:lang w:val="es-ES"/>
        </w:rPr>
      </w:pPr>
      <w:r w:rsidRPr="00253B89">
        <w:rPr>
          <w:szCs w:val="24"/>
          <w:lang w:val="es-ES"/>
        </w:rPr>
        <w:t>Salvaguardias apropiadas para las poblaciones vulnerables.</w:t>
      </w:r>
    </w:p>
    <w:p w:rsidR="005C7308" w:rsidRPr="00FE3CF9" w:rsidRDefault="00253B89" w:rsidP="005C7308">
      <w:pPr>
        <w:pStyle w:val="level2bodystyle"/>
        <w:ind w:left="1920"/>
        <w:jc w:val="both"/>
        <w:rPr>
          <w:sz w:val="24"/>
          <w:szCs w:val="24"/>
          <w:lang w:val="es-ES"/>
        </w:rPr>
      </w:pPr>
      <w:r w:rsidRPr="00253B89">
        <w:rPr>
          <w:sz w:val="24"/>
          <w:szCs w:val="24"/>
          <w:lang w:val="es-ES"/>
        </w:rPr>
        <w:t>Porque puede ser que solo hasta después de que la investigación haya comenzado se puedan evaluar los riesgos reales</w:t>
      </w:r>
      <w:r w:rsidR="00103E4A">
        <w:rPr>
          <w:sz w:val="24"/>
          <w:szCs w:val="24"/>
          <w:lang w:val="es-ES"/>
        </w:rPr>
        <w:t>,</w:t>
      </w:r>
      <w:r w:rsidR="00AC7CEE" w:rsidRPr="00AC7CEE">
        <w:rPr>
          <w:sz w:val="24"/>
          <w:szCs w:val="24"/>
          <w:lang w:val="es-ES"/>
        </w:rPr>
        <w:t xml:space="preserve"> </w:t>
      </w:r>
      <w:r w:rsidRPr="00253B89">
        <w:rPr>
          <w:sz w:val="24"/>
          <w:szCs w:val="24"/>
          <w:lang w:val="es-ES"/>
        </w:rPr>
        <w:t xml:space="preserve">y los resultados preliminares puedan usarse para calcular  la proporción </w:t>
      </w:r>
      <w:r w:rsidR="00103E4A">
        <w:rPr>
          <w:sz w:val="24"/>
          <w:szCs w:val="24"/>
          <w:lang w:val="es-ES"/>
        </w:rPr>
        <w:t xml:space="preserve">común </w:t>
      </w:r>
      <w:r w:rsidRPr="00253B89">
        <w:rPr>
          <w:sz w:val="24"/>
          <w:szCs w:val="24"/>
          <w:lang w:val="es-ES"/>
        </w:rPr>
        <w:t>de riesgo/beneficio</w:t>
      </w:r>
      <w:r w:rsidR="00103E4A">
        <w:rPr>
          <w:sz w:val="24"/>
          <w:szCs w:val="24"/>
          <w:lang w:val="es-ES"/>
        </w:rPr>
        <w:t>;</w:t>
      </w:r>
      <w:r w:rsidRPr="00253B89">
        <w:rPr>
          <w:sz w:val="24"/>
          <w:szCs w:val="24"/>
          <w:lang w:val="es-ES"/>
        </w:rPr>
        <w:t xml:space="preserve"> el </w:t>
      </w:r>
      <w:r w:rsidR="004A1BF0">
        <w:rPr>
          <w:sz w:val="24"/>
          <w:szCs w:val="24"/>
          <w:lang w:val="es-ES"/>
        </w:rPr>
        <w:t>CEI</w:t>
      </w:r>
      <w:r w:rsidRPr="00253B89">
        <w:rPr>
          <w:sz w:val="24"/>
          <w:szCs w:val="24"/>
          <w:lang w:val="es-ES"/>
        </w:rPr>
        <w:t>,  podrá determinar entonces si un estudio puede o no ser renovado con la misma proporción de riesgo/beneficio, o si la  información nueva cambia esa decisión.</w:t>
      </w:r>
    </w:p>
    <w:p w:rsidR="005C7308" w:rsidRPr="00FE3CF9" w:rsidRDefault="005C7308" w:rsidP="005C7308">
      <w:pPr>
        <w:pStyle w:val="level2bodystyle"/>
        <w:ind w:left="1920"/>
        <w:jc w:val="both"/>
        <w:rPr>
          <w:sz w:val="24"/>
          <w:szCs w:val="24"/>
          <w:lang w:val="es-ES"/>
        </w:rPr>
      </w:pPr>
      <w:r w:rsidRPr="00FE3CF9">
        <w:rPr>
          <w:sz w:val="24"/>
          <w:szCs w:val="24"/>
          <w:lang w:val="es-ES"/>
        </w:rPr>
        <w:t>Para determinar el estado del estudio, se debe revisar lo siguiente:</w:t>
      </w:r>
    </w:p>
    <w:p w:rsidR="005C7308" w:rsidRPr="00FE3CF9" w:rsidRDefault="00F111A3" w:rsidP="005C7308">
      <w:pPr>
        <w:pStyle w:val="List-Level3"/>
        <w:jc w:val="both"/>
        <w:rPr>
          <w:szCs w:val="24"/>
          <w:lang w:val="es-ES"/>
        </w:rPr>
      </w:pPr>
      <w:r w:rsidRPr="00FE3CF9">
        <w:rPr>
          <w:szCs w:val="24"/>
          <w:lang w:val="es-ES"/>
        </w:rPr>
        <w:t>1.3.1 Documento de</w:t>
      </w:r>
      <w:r w:rsidR="00AC7CEE" w:rsidRPr="00AC7CEE">
        <w:rPr>
          <w:szCs w:val="24"/>
          <w:lang w:val="es-ES"/>
        </w:rPr>
        <w:t xml:space="preserve"> C</w:t>
      </w:r>
      <w:r w:rsidR="00253B89" w:rsidRPr="00253B89">
        <w:rPr>
          <w:szCs w:val="24"/>
          <w:lang w:val="es-ES"/>
        </w:rPr>
        <w:t xml:space="preserve">onsentimiento (Consentimiento Informado): Cada miembro del </w:t>
      </w:r>
      <w:r w:rsidR="004A1BF0">
        <w:rPr>
          <w:szCs w:val="24"/>
          <w:lang w:val="es-ES"/>
        </w:rPr>
        <w:t>CEI</w:t>
      </w:r>
      <w:r w:rsidR="00253B89" w:rsidRPr="00253B89">
        <w:rPr>
          <w:szCs w:val="24"/>
          <w:lang w:val="es-ES"/>
        </w:rPr>
        <w:t>,  deberá revisar el Consentimiento Informado aprobado actualmente, para garantizar que la información sigue siendo completa y precisa. Cualquier hallazgo importante (o significativo) que pueda afectar  la voluntad del sujeto para  continuar su participación en el estudio debe  ser presentado al sujeto en un Consentimiento Informado actualizado.</w:t>
      </w:r>
    </w:p>
    <w:p w:rsidR="005C7308" w:rsidRPr="00FE3CF9" w:rsidRDefault="00253B89" w:rsidP="005C7308">
      <w:pPr>
        <w:pStyle w:val="List-Level3"/>
        <w:jc w:val="both"/>
        <w:rPr>
          <w:szCs w:val="24"/>
          <w:lang w:val="es-ES"/>
        </w:rPr>
      </w:pPr>
      <w:r w:rsidRPr="00253B89">
        <w:rPr>
          <w:szCs w:val="24"/>
          <w:lang w:val="es-ES"/>
        </w:rPr>
        <w:t>1.3.2 El Protocolo aprobado actualmente,  incluyendo cualquier enmienda desde su revisión inicial</w:t>
      </w:r>
      <w:r w:rsidR="00103E4A">
        <w:rPr>
          <w:szCs w:val="24"/>
          <w:lang w:val="es-ES"/>
        </w:rPr>
        <w:t>.</w:t>
      </w:r>
      <w:r w:rsidRPr="00253B89">
        <w:rPr>
          <w:szCs w:val="24"/>
          <w:lang w:val="es-ES"/>
        </w:rPr>
        <w:t xml:space="preserve"> Una copia del protocolo será enviada al revisor primario (principal) </w:t>
      </w:r>
      <w:r w:rsidR="00103E4A">
        <w:rPr>
          <w:szCs w:val="24"/>
          <w:lang w:val="es-ES"/>
        </w:rPr>
        <w:t>que realiza</w:t>
      </w:r>
      <w:r w:rsidRPr="00253B89">
        <w:rPr>
          <w:szCs w:val="24"/>
          <w:lang w:val="es-ES"/>
        </w:rPr>
        <w:t xml:space="preserve"> la Revisión Continua.  Las enmiendas a un protocolo de investigación se deben someter según se van  generando durante el curso del estudio.  También se pueden someter en el momento de la Revisión Continua. La </w:t>
      </w:r>
      <w:r w:rsidR="00103E4A">
        <w:rPr>
          <w:szCs w:val="24"/>
          <w:lang w:val="es-ES"/>
        </w:rPr>
        <w:t>solicitud</w:t>
      </w:r>
      <w:r w:rsidR="00103E4A" w:rsidRPr="00AC7CEE">
        <w:rPr>
          <w:szCs w:val="24"/>
          <w:lang w:val="es-ES"/>
        </w:rPr>
        <w:t xml:space="preserve"> </w:t>
      </w:r>
      <w:r w:rsidRPr="00253B89">
        <w:rPr>
          <w:szCs w:val="24"/>
          <w:lang w:val="es-ES"/>
        </w:rPr>
        <w:t>de la Revisión Continua se debe acompañar de una carta como portada que describa los cambios y toda la documentación apropiada (Formato de Consentimiento Informado Aprobado).</w:t>
      </w:r>
    </w:p>
    <w:p w:rsidR="005C7308" w:rsidRPr="00FE3CF9" w:rsidRDefault="00253B89" w:rsidP="005C7308">
      <w:pPr>
        <w:pStyle w:val="List-Level3"/>
        <w:jc w:val="both"/>
        <w:rPr>
          <w:szCs w:val="24"/>
          <w:lang w:val="es-ES"/>
        </w:rPr>
      </w:pPr>
      <w:r w:rsidRPr="00253B89">
        <w:rPr>
          <w:szCs w:val="24"/>
          <w:lang w:val="es-ES"/>
        </w:rPr>
        <w:lastRenderedPageBreak/>
        <w:t xml:space="preserve">1.3.3 Se requiere la revisión continua del </w:t>
      </w:r>
      <w:r w:rsidR="004A1BF0">
        <w:rPr>
          <w:szCs w:val="24"/>
          <w:lang w:val="es-ES"/>
        </w:rPr>
        <w:t>CEI</w:t>
      </w:r>
      <w:r w:rsidRPr="00253B89">
        <w:rPr>
          <w:szCs w:val="24"/>
          <w:lang w:val="es-ES"/>
        </w:rPr>
        <w:t xml:space="preserve"> mientras </w:t>
      </w:r>
      <w:r w:rsidR="00A12ED8">
        <w:rPr>
          <w:szCs w:val="24"/>
          <w:lang w:val="es-ES"/>
        </w:rPr>
        <w:t xml:space="preserve">que </w:t>
      </w:r>
      <w:r w:rsidRPr="00253B89">
        <w:rPr>
          <w:szCs w:val="24"/>
          <w:lang w:val="es-ES"/>
        </w:rPr>
        <w:t>los datos de identifica</w:t>
      </w:r>
      <w:r w:rsidR="00A12ED8">
        <w:rPr>
          <w:szCs w:val="24"/>
          <w:lang w:val="es-ES"/>
        </w:rPr>
        <w:t>ción de seguimiento individual</w:t>
      </w:r>
      <w:r w:rsidR="00103E4A">
        <w:rPr>
          <w:szCs w:val="24"/>
          <w:lang w:val="es-ES"/>
        </w:rPr>
        <w:t xml:space="preserve"> </w:t>
      </w:r>
      <w:r w:rsidR="00A12ED8" w:rsidRPr="00AC7CEE">
        <w:rPr>
          <w:szCs w:val="24"/>
          <w:lang w:val="es-ES"/>
        </w:rPr>
        <w:t xml:space="preserve">son recolectados </w:t>
      </w:r>
      <w:r w:rsidRPr="00253B89">
        <w:rPr>
          <w:szCs w:val="24"/>
          <w:lang w:val="es-ES"/>
        </w:rPr>
        <w:t xml:space="preserve">en los sujetos enlistados en los protocolos apoyados por </w:t>
      </w:r>
      <w:r w:rsidR="00A12ED8">
        <w:rPr>
          <w:szCs w:val="24"/>
          <w:lang w:val="es-ES"/>
        </w:rPr>
        <w:t xml:space="preserve">el </w:t>
      </w:r>
      <w:r w:rsidR="00AC7CEE" w:rsidRPr="00AC7CEE">
        <w:rPr>
          <w:szCs w:val="24"/>
          <w:lang w:val="es-ES"/>
        </w:rPr>
        <w:t xml:space="preserve">HHS. </w:t>
      </w:r>
      <w:r w:rsidR="00A12ED8">
        <w:rPr>
          <w:szCs w:val="24"/>
          <w:lang w:val="es-ES"/>
        </w:rPr>
        <w:t>E</w:t>
      </w:r>
      <w:r w:rsidRPr="00253B89">
        <w:rPr>
          <w:szCs w:val="24"/>
          <w:lang w:val="es-ES"/>
        </w:rPr>
        <w:t xml:space="preserve">sto da seguimiento del caso incluso después </w:t>
      </w:r>
      <w:r w:rsidR="00A12ED8">
        <w:rPr>
          <w:szCs w:val="24"/>
          <w:lang w:val="es-ES"/>
        </w:rPr>
        <w:t xml:space="preserve">de </w:t>
      </w:r>
      <w:r w:rsidR="00AC7CEE" w:rsidRPr="00AC7CEE">
        <w:rPr>
          <w:szCs w:val="24"/>
          <w:lang w:val="es-ES"/>
        </w:rPr>
        <w:t>que un protocolo haya sido cerra</w:t>
      </w:r>
      <w:r w:rsidRPr="00253B89">
        <w:rPr>
          <w:szCs w:val="24"/>
          <w:lang w:val="es-ES"/>
        </w:rPr>
        <w:t>do en todos los sitios y el tratamiento del protocolo  en cuestión ha sido completado en todos los sujetos.  Estas peticiones de renovación pueden calificar para la revisión expedita.</w:t>
      </w:r>
    </w:p>
    <w:p w:rsidR="005C7308" w:rsidRPr="00FE3CF9" w:rsidRDefault="00253B89" w:rsidP="005C7308">
      <w:pPr>
        <w:pStyle w:val="List-Level3"/>
        <w:jc w:val="both"/>
        <w:rPr>
          <w:szCs w:val="24"/>
          <w:lang w:val="es-ES"/>
        </w:rPr>
      </w:pPr>
      <w:r w:rsidRPr="00253B89">
        <w:rPr>
          <w:szCs w:val="24"/>
          <w:lang w:val="es-ES"/>
        </w:rPr>
        <w:t>1.3.4 Revisión continua de estudios clínicos supervisados por el DSMB: Cuando un estudio clínico está sujeto a supervisión por un DSMB</w:t>
      </w:r>
      <w:r w:rsidR="00A12ED8">
        <w:rPr>
          <w:szCs w:val="24"/>
          <w:lang w:val="es-ES"/>
        </w:rPr>
        <w:t>,</w:t>
      </w:r>
      <w:r w:rsidR="00AC7CEE" w:rsidRPr="00AC7CEE">
        <w:rPr>
          <w:szCs w:val="24"/>
          <w:lang w:val="es-ES"/>
        </w:rPr>
        <w:t xml:space="preserve"> cuyas responsabilidades incluyen: la revisión de los eventos adversos, hallazgos internos, y de la literatura relevante (</w:t>
      </w:r>
      <w:r w:rsidRPr="00253B89">
        <w:rPr>
          <w:szCs w:val="24"/>
          <w:lang w:val="es-ES"/>
        </w:rPr>
        <w:t>por ejemplo</w:t>
      </w:r>
      <w:r w:rsidR="00A12ED8">
        <w:rPr>
          <w:szCs w:val="24"/>
          <w:lang w:val="es-ES"/>
        </w:rPr>
        <w:t>,</w:t>
      </w:r>
      <w:r w:rsidRPr="00253B89">
        <w:rPr>
          <w:szCs w:val="24"/>
          <w:lang w:val="es-ES"/>
        </w:rPr>
        <w:t xml:space="preserve"> un DSMB que funciona de acuerdo con la política nacional del Instituto del Cáncer para la supervisión de los datos y de seguridad interna de ensayos clínicos),</w:t>
      </w:r>
      <w:r w:rsidR="00A12ED8">
        <w:rPr>
          <w:szCs w:val="24"/>
          <w:lang w:val="es-ES"/>
        </w:rPr>
        <w:t xml:space="preserve"> </w:t>
      </w:r>
      <w:r w:rsidR="00AC7CEE" w:rsidRPr="00AC7CEE">
        <w:rPr>
          <w:szCs w:val="24"/>
          <w:lang w:val="es-ES"/>
        </w:rPr>
        <w:t xml:space="preserve">el </w:t>
      </w:r>
      <w:r w:rsidR="004A1BF0">
        <w:rPr>
          <w:szCs w:val="24"/>
          <w:lang w:val="es-ES"/>
        </w:rPr>
        <w:t>CEI</w:t>
      </w:r>
      <w:r w:rsidRPr="00253B89">
        <w:rPr>
          <w:szCs w:val="24"/>
          <w:lang w:val="es-ES"/>
        </w:rPr>
        <w:t xml:space="preserve">,  </w:t>
      </w:r>
      <w:r w:rsidR="00A12ED8">
        <w:rPr>
          <w:szCs w:val="24"/>
          <w:lang w:val="es-ES"/>
        </w:rPr>
        <w:t>cuando</w:t>
      </w:r>
      <w:r w:rsidRPr="00253B89">
        <w:rPr>
          <w:szCs w:val="24"/>
          <w:lang w:val="es-ES"/>
        </w:rPr>
        <w:t xml:space="preserve"> conducir la revisión continua puede depender de una declaración actual del DSMB </w:t>
      </w:r>
      <w:r w:rsidR="00A12ED8">
        <w:rPr>
          <w:szCs w:val="24"/>
          <w:lang w:val="es-ES"/>
        </w:rPr>
        <w:t>que indique que</w:t>
      </w:r>
      <w:r w:rsidR="00AC7CEE" w:rsidRPr="00AC7CEE">
        <w:rPr>
          <w:szCs w:val="24"/>
          <w:lang w:val="es-ES"/>
        </w:rPr>
        <w:t xml:space="preserve"> ha revisado ampliamente los eventos adversos, hallazgos internos  y cualquier literatura reciente que puedan ser relevante para la investigación, en lugar de requerir que esta información esté sometida directamente al </w:t>
      </w:r>
      <w:r w:rsidR="004A1BF0">
        <w:rPr>
          <w:szCs w:val="24"/>
          <w:lang w:val="es-ES"/>
        </w:rPr>
        <w:t>CEI</w:t>
      </w:r>
      <w:r w:rsidRPr="00253B89">
        <w:rPr>
          <w:szCs w:val="24"/>
          <w:lang w:val="es-ES"/>
        </w:rPr>
        <w:t xml:space="preserve">. Sin embargo, el </w:t>
      </w:r>
      <w:r w:rsidR="004A1BF0">
        <w:rPr>
          <w:szCs w:val="24"/>
          <w:lang w:val="es-ES"/>
        </w:rPr>
        <w:t>CEI</w:t>
      </w:r>
      <w:r w:rsidRPr="00253B89">
        <w:rPr>
          <w:szCs w:val="24"/>
          <w:lang w:val="es-ES"/>
        </w:rPr>
        <w:t xml:space="preserve">,  debe seguir recibiendo y revisando los reportes locales de los problemas inesperados en el sitio que involucran riesgos a los sujetos o a otros y </w:t>
      </w:r>
      <w:r w:rsidR="00A12ED8">
        <w:rPr>
          <w:szCs w:val="24"/>
          <w:lang w:val="es-ES"/>
        </w:rPr>
        <w:t>c</w:t>
      </w:r>
      <w:r w:rsidR="00AC7CEE" w:rsidRPr="00AC7CEE">
        <w:rPr>
          <w:szCs w:val="24"/>
          <w:lang w:val="es-ES"/>
        </w:rPr>
        <w:t>ualquier otra informació</w:t>
      </w:r>
      <w:r w:rsidRPr="00253B89">
        <w:rPr>
          <w:szCs w:val="24"/>
          <w:lang w:val="es-ES"/>
        </w:rPr>
        <w:t>n necesaria para garantizar que su Revisión Continua sea significativa.</w:t>
      </w:r>
    </w:p>
    <w:p w:rsidR="005C7308" w:rsidRPr="00FE3CF9" w:rsidRDefault="00253B89" w:rsidP="005C7308">
      <w:pPr>
        <w:pStyle w:val="List-Level3"/>
        <w:jc w:val="both"/>
        <w:rPr>
          <w:szCs w:val="24"/>
          <w:lang w:val="es-ES"/>
        </w:rPr>
      </w:pPr>
      <w:r w:rsidRPr="00253B89">
        <w:rPr>
          <w:szCs w:val="24"/>
          <w:lang w:val="es-ES"/>
        </w:rPr>
        <w:t xml:space="preserve">1.3.5 Reporte de Progreso: Todos los miembros del </w:t>
      </w:r>
      <w:r w:rsidR="004A1BF0">
        <w:rPr>
          <w:szCs w:val="24"/>
          <w:lang w:val="es-ES"/>
        </w:rPr>
        <w:t>CEI</w:t>
      </w:r>
      <w:r w:rsidRPr="00253B89">
        <w:rPr>
          <w:szCs w:val="24"/>
          <w:lang w:val="es-ES"/>
        </w:rPr>
        <w:t xml:space="preserve">  recibirán un informe, preparado y sometido por el investigador, sobre el progreso de los trabajos junto con el número de los sujetos inc</w:t>
      </w:r>
      <w:r w:rsidR="00A12ED8">
        <w:rPr>
          <w:szCs w:val="24"/>
          <w:lang w:val="es-ES"/>
        </w:rPr>
        <w:t>lui</w:t>
      </w:r>
      <w:r w:rsidRPr="00253B89">
        <w:rPr>
          <w:szCs w:val="24"/>
          <w:lang w:val="es-ES"/>
        </w:rPr>
        <w:t>dos hasta la fecha y desde la última revisión.  Este reporte debe resumir experiencias de eventos adversos, enmiendas, cambios en la capacitación del personal y nuevas discusiones de conflictos de inter</w:t>
      </w:r>
      <w:r w:rsidR="00A12ED8">
        <w:rPr>
          <w:szCs w:val="24"/>
          <w:lang w:val="es-ES"/>
        </w:rPr>
        <w:t>e</w:t>
      </w:r>
      <w:r w:rsidRPr="00253B89">
        <w:rPr>
          <w:szCs w:val="24"/>
          <w:lang w:val="es-ES"/>
        </w:rPr>
        <w:t>s</w:t>
      </w:r>
      <w:r w:rsidR="00A12ED8">
        <w:rPr>
          <w:szCs w:val="24"/>
          <w:lang w:val="es-ES"/>
        </w:rPr>
        <w:t>es</w:t>
      </w:r>
      <w:r w:rsidR="00AC7CEE" w:rsidRPr="00AC7CEE">
        <w:rPr>
          <w:szCs w:val="24"/>
          <w:lang w:val="es-ES"/>
        </w:rPr>
        <w:t>,</w:t>
      </w:r>
      <w:r w:rsidRPr="00253B89">
        <w:rPr>
          <w:szCs w:val="24"/>
          <w:lang w:val="es-ES"/>
        </w:rPr>
        <w:t xml:space="preserve"> el acceso a la nueva información de</w:t>
      </w:r>
      <w:r w:rsidR="00AE0FA2">
        <w:rPr>
          <w:szCs w:val="24"/>
          <w:lang w:val="es-ES"/>
        </w:rPr>
        <w:t>l</w:t>
      </w:r>
      <w:r w:rsidR="00AC7CEE" w:rsidRPr="00AC7CEE">
        <w:rPr>
          <w:szCs w:val="24"/>
          <w:lang w:val="es-ES"/>
        </w:rPr>
        <w:t xml:space="preserve"> COI (nuevas  disertaciones </w:t>
      </w:r>
      <w:r w:rsidR="00A12ED8">
        <w:rPr>
          <w:szCs w:val="24"/>
          <w:lang w:val="es-ES"/>
        </w:rPr>
        <w:t>de</w:t>
      </w:r>
      <w:r w:rsidR="00AE0FA2">
        <w:rPr>
          <w:szCs w:val="24"/>
          <w:lang w:val="es-ES"/>
        </w:rPr>
        <w:t>l</w:t>
      </w:r>
      <w:r w:rsidR="00A12ED8">
        <w:rPr>
          <w:szCs w:val="24"/>
          <w:lang w:val="es-ES"/>
        </w:rPr>
        <w:t xml:space="preserve"> </w:t>
      </w:r>
      <w:r w:rsidR="00AC7CEE" w:rsidRPr="00AC7CEE">
        <w:rPr>
          <w:szCs w:val="24"/>
          <w:lang w:val="es-ES"/>
        </w:rPr>
        <w:t>COI) según lo aplicable, y una revaloración de la proporción riesgo-beneficio.</w:t>
      </w:r>
    </w:p>
    <w:p w:rsidR="00562D4F" w:rsidRPr="00FE3CF9" w:rsidRDefault="00253B89" w:rsidP="005C7308">
      <w:pPr>
        <w:pStyle w:val="List-Level3"/>
        <w:jc w:val="both"/>
        <w:rPr>
          <w:szCs w:val="24"/>
          <w:lang w:val="es-ES"/>
        </w:rPr>
      </w:pPr>
      <w:r w:rsidRPr="00253B89">
        <w:rPr>
          <w:szCs w:val="24"/>
          <w:lang w:val="es-ES"/>
        </w:rPr>
        <w:tab/>
        <w:t xml:space="preserve">Este reporte debe contener el número total de sujetos enrolados o incluidos en el estudio, resumen del estudio desde su </w:t>
      </w:r>
      <w:r w:rsidR="00AE0FA2">
        <w:rPr>
          <w:szCs w:val="24"/>
          <w:lang w:val="es-ES"/>
        </w:rPr>
        <w:t>ú</w:t>
      </w:r>
      <w:r w:rsidRPr="00253B89">
        <w:rPr>
          <w:szCs w:val="24"/>
          <w:lang w:val="es-ES"/>
        </w:rPr>
        <w:t xml:space="preserve">ltima actualización o aprobación del estudio, razón por la cual ha ocurrido </w:t>
      </w:r>
      <w:r w:rsidR="00AE0FA2">
        <w:rPr>
          <w:szCs w:val="24"/>
          <w:lang w:val="es-ES"/>
        </w:rPr>
        <w:t>abandono por parte de</w:t>
      </w:r>
      <w:r w:rsidRPr="00253B89">
        <w:rPr>
          <w:szCs w:val="24"/>
          <w:lang w:val="es-ES"/>
        </w:rPr>
        <w:t xml:space="preserve"> los sujetos, cualquier hallazgo que el investigador considere importante.</w:t>
      </w:r>
    </w:p>
    <w:p w:rsidR="006D0DCA" w:rsidRPr="00FE3CF9" w:rsidRDefault="00253B89" w:rsidP="004A1BF0">
      <w:pPr>
        <w:textAlignment w:val="top"/>
        <w:rPr>
          <w:rFonts w:ascii="Arial" w:hAnsi="Arial" w:cs="Arial"/>
          <w:color w:val="777777"/>
        </w:rPr>
      </w:pPr>
      <w:r w:rsidRPr="00253B89">
        <w:rPr>
          <w:rStyle w:val="hps"/>
          <w:rFonts w:ascii="Arial" w:hAnsi="Arial" w:cs="Arial"/>
          <w:color w:val="222222"/>
        </w:rPr>
        <w:tab/>
      </w:r>
      <w:r w:rsidRPr="00253B89">
        <w:rPr>
          <w:rStyle w:val="hps"/>
          <w:rFonts w:ascii="Arial" w:hAnsi="Arial" w:cs="Arial"/>
          <w:color w:val="222222"/>
        </w:rPr>
        <w:tab/>
        <w:t>El resumen</w:t>
      </w:r>
      <w:r w:rsidRPr="00253B89">
        <w:rPr>
          <w:rFonts w:ascii="Arial" w:hAnsi="Arial" w:cs="Arial"/>
          <w:color w:val="222222"/>
        </w:rPr>
        <w:t xml:space="preserve"> </w:t>
      </w:r>
      <w:r w:rsidRPr="00253B89">
        <w:rPr>
          <w:rStyle w:val="hps"/>
          <w:rFonts w:ascii="Arial" w:hAnsi="Arial" w:cs="Arial"/>
          <w:color w:val="222222"/>
        </w:rPr>
        <w:t>debe</w:t>
      </w:r>
      <w:r w:rsidRPr="00253B89">
        <w:rPr>
          <w:rFonts w:ascii="Arial" w:hAnsi="Arial" w:cs="Arial"/>
          <w:color w:val="222222"/>
        </w:rPr>
        <w:t xml:space="preserve"> </w:t>
      </w:r>
      <w:r w:rsidRPr="00253B89">
        <w:rPr>
          <w:rStyle w:val="hps"/>
          <w:rFonts w:ascii="Arial" w:hAnsi="Arial" w:cs="Arial"/>
          <w:color w:val="222222"/>
        </w:rPr>
        <w:t>incluir la evaluación</w:t>
      </w:r>
      <w:r w:rsidRPr="00253B89">
        <w:rPr>
          <w:rFonts w:ascii="Arial" w:hAnsi="Arial" w:cs="Arial"/>
          <w:color w:val="222222"/>
        </w:rPr>
        <w:t xml:space="preserve"> </w:t>
      </w:r>
      <w:r w:rsidR="000F1078" w:rsidRPr="00FE3CF9">
        <w:rPr>
          <w:rFonts w:ascii="Arial" w:hAnsi="Arial" w:cs="Arial"/>
          <w:color w:val="222222"/>
        </w:rPr>
        <w:t>actu</w:t>
      </w:r>
      <w:r w:rsidRPr="00253B89">
        <w:rPr>
          <w:rFonts w:ascii="Arial" w:hAnsi="Arial" w:cs="Arial"/>
          <w:color w:val="222222"/>
        </w:rPr>
        <w:t xml:space="preserve">al </w:t>
      </w:r>
      <w:r w:rsidRPr="00253B89">
        <w:rPr>
          <w:rStyle w:val="hps"/>
          <w:rFonts w:ascii="Arial" w:hAnsi="Arial" w:cs="Arial"/>
          <w:color w:val="222222"/>
        </w:rPr>
        <w:t>del investigador</w:t>
      </w:r>
      <w:r w:rsidRPr="00253B89">
        <w:rPr>
          <w:rFonts w:ascii="Arial" w:hAnsi="Arial" w:cs="Arial"/>
          <w:color w:val="222222"/>
        </w:rPr>
        <w:t xml:space="preserve"> del </w:t>
      </w:r>
      <w:r w:rsidRPr="00253B89">
        <w:rPr>
          <w:rFonts w:ascii="Arial" w:hAnsi="Arial" w:cs="Arial"/>
          <w:color w:val="222222"/>
        </w:rPr>
        <w:tab/>
      </w:r>
      <w:r w:rsidRPr="00253B89">
        <w:rPr>
          <w:rFonts w:ascii="Arial" w:hAnsi="Arial" w:cs="Arial"/>
          <w:color w:val="222222"/>
        </w:rPr>
        <w:tab/>
      </w:r>
      <w:r w:rsidRPr="00253B89">
        <w:rPr>
          <w:rFonts w:ascii="Arial" w:hAnsi="Arial" w:cs="Arial"/>
          <w:color w:val="222222"/>
        </w:rPr>
        <w:tab/>
        <w:t>potencial riesgo</w:t>
      </w:r>
      <w:r w:rsidR="000F1078" w:rsidRPr="00FE3CF9">
        <w:rPr>
          <w:rFonts w:ascii="Arial" w:hAnsi="Arial" w:cs="Arial"/>
          <w:color w:val="222222"/>
        </w:rPr>
        <w:t>-beneficio</w:t>
      </w:r>
      <w:r w:rsidRPr="00253B89">
        <w:rPr>
          <w:rFonts w:ascii="Arial" w:hAnsi="Arial" w:cs="Arial"/>
          <w:color w:val="222222"/>
        </w:rPr>
        <w:t xml:space="preserve"> </w:t>
      </w:r>
      <w:r w:rsidR="000F1078" w:rsidRPr="00FE3CF9">
        <w:rPr>
          <w:rFonts w:ascii="Arial" w:hAnsi="Arial" w:cs="Arial"/>
          <w:color w:val="222222"/>
        </w:rPr>
        <w:tab/>
      </w:r>
      <w:r w:rsidRPr="00253B89">
        <w:rPr>
          <w:rStyle w:val="hps"/>
          <w:rFonts w:ascii="Arial" w:hAnsi="Arial" w:cs="Arial"/>
          <w:color w:val="222222"/>
        </w:rPr>
        <w:t>con base en los</w:t>
      </w:r>
      <w:r w:rsidRPr="00253B89">
        <w:rPr>
          <w:rFonts w:ascii="Arial" w:hAnsi="Arial" w:cs="Arial"/>
          <w:color w:val="222222"/>
        </w:rPr>
        <w:t xml:space="preserve"> </w:t>
      </w:r>
      <w:r w:rsidRPr="00253B89">
        <w:rPr>
          <w:rStyle w:val="hps"/>
          <w:rFonts w:ascii="Arial" w:hAnsi="Arial" w:cs="Arial"/>
          <w:color w:val="222222"/>
        </w:rPr>
        <w:t>resultados del estudio.</w:t>
      </w:r>
    </w:p>
    <w:p w:rsidR="006D0DCA" w:rsidRPr="00FE3CF9" w:rsidRDefault="006D0DCA" w:rsidP="005C7308">
      <w:pPr>
        <w:pStyle w:val="List-Level3"/>
        <w:jc w:val="both"/>
        <w:rPr>
          <w:szCs w:val="24"/>
          <w:lang w:val="es-ES"/>
        </w:rPr>
      </w:pPr>
    </w:p>
    <w:p w:rsidR="005C7308" w:rsidRPr="00FE3CF9" w:rsidRDefault="00AC7CEE" w:rsidP="005C7308">
      <w:pPr>
        <w:pStyle w:val="List-Level3"/>
        <w:jc w:val="both"/>
        <w:rPr>
          <w:szCs w:val="24"/>
          <w:lang w:val="es-ES"/>
        </w:rPr>
      </w:pPr>
      <w:r w:rsidRPr="00AC7CEE">
        <w:rPr>
          <w:szCs w:val="24"/>
          <w:lang w:val="es-ES"/>
        </w:rPr>
        <w:lastRenderedPageBreak/>
        <w:t>1.3.6 Las solicitudes de becas/subvenciones serán revisadas para verificar que no ha habido cambios.</w:t>
      </w:r>
    </w:p>
    <w:p w:rsidR="005C7308" w:rsidRPr="00FE3CF9" w:rsidRDefault="00253B89" w:rsidP="005C7308">
      <w:pPr>
        <w:pStyle w:val="Ttulo2"/>
        <w:ind w:left="288"/>
        <w:jc w:val="both"/>
        <w:rPr>
          <w:rFonts w:ascii="Arial" w:hAnsi="Arial" w:cs="Arial"/>
          <w:color w:val="auto"/>
          <w:sz w:val="24"/>
          <w:szCs w:val="24"/>
        </w:rPr>
      </w:pPr>
      <w:r w:rsidRPr="00253B89">
        <w:rPr>
          <w:rFonts w:ascii="Arial" w:hAnsi="Arial" w:cs="Arial"/>
          <w:color w:val="auto"/>
          <w:sz w:val="24"/>
          <w:szCs w:val="24"/>
        </w:rPr>
        <w:t>1.4  Posibles Resultados de la revisión continua</w:t>
      </w:r>
    </w:p>
    <w:p w:rsidR="005C7308" w:rsidRPr="00FE3CF9" w:rsidRDefault="005C7308" w:rsidP="005C7308">
      <w:pPr>
        <w:pStyle w:val="level2bodystyle"/>
        <w:jc w:val="both"/>
        <w:rPr>
          <w:sz w:val="24"/>
          <w:szCs w:val="24"/>
          <w:lang w:val="es-ES"/>
        </w:rPr>
      </w:pPr>
      <w:r w:rsidRPr="00FE3CF9">
        <w:rPr>
          <w:sz w:val="24"/>
          <w:szCs w:val="24"/>
          <w:lang w:val="es-ES"/>
        </w:rPr>
        <w:t xml:space="preserve">Como resultado de la </w:t>
      </w:r>
      <w:r w:rsidR="00346C90" w:rsidRPr="00346C90">
        <w:rPr>
          <w:sz w:val="24"/>
          <w:szCs w:val="24"/>
          <w:lang w:val="es-ES"/>
        </w:rPr>
        <w:t>r</w:t>
      </w:r>
      <w:r w:rsidR="00AC7CEE" w:rsidRPr="00AC7CEE">
        <w:rPr>
          <w:sz w:val="24"/>
          <w:szCs w:val="24"/>
          <w:lang w:val="es-ES"/>
        </w:rPr>
        <w:t xml:space="preserve">evisión </w:t>
      </w:r>
      <w:r w:rsidR="00253B89" w:rsidRPr="00253B89">
        <w:rPr>
          <w:sz w:val="24"/>
          <w:szCs w:val="24"/>
          <w:lang w:val="es-ES"/>
        </w:rPr>
        <w:t xml:space="preserve">continua, el </w:t>
      </w:r>
      <w:r w:rsidR="004A1BF0">
        <w:rPr>
          <w:sz w:val="24"/>
          <w:szCs w:val="24"/>
          <w:lang w:val="es-ES"/>
        </w:rPr>
        <w:t>CEI</w:t>
      </w:r>
      <w:r w:rsidR="00253B89" w:rsidRPr="00253B89">
        <w:rPr>
          <w:sz w:val="24"/>
          <w:szCs w:val="24"/>
          <w:lang w:val="es-ES"/>
        </w:rPr>
        <w:t xml:space="preserve">  puede requerir que la investigación sea modificada o detenida totalmente. El </w:t>
      </w:r>
      <w:r w:rsidR="004A1BF0">
        <w:rPr>
          <w:sz w:val="24"/>
          <w:szCs w:val="24"/>
          <w:lang w:val="es-ES"/>
        </w:rPr>
        <w:t>CEI</w:t>
      </w:r>
      <w:r w:rsidR="00253B89" w:rsidRPr="00253B89">
        <w:rPr>
          <w:sz w:val="24"/>
          <w:szCs w:val="24"/>
          <w:lang w:val="es-ES"/>
        </w:rPr>
        <w:t xml:space="preserve">  podría necesitar implementar precauciones específicas  o tener flexibilidad en requisitos en particular que había impuesto previamente al protocolo de la investigación.</w:t>
      </w:r>
    </w:p>
    <w:p w:rsidR="005C7308" w:rsidRPr="00FE3CF9" w:rsidRDefault="005C7308" w:rsidP="005C7308">
      <w:pPr>
        <w:pStyle w:val="level2bodystyle"/>
        <w:jc w:val="both"/>
        <w:rPr>
          <w:sz w:val="24"/>
          <w:szCs w:val="24"/>
          <w:lang w:val="es-ES"/>
        </w:rPr>
      </w:pPr>
    </w:p>
    <w:p w:rsidR="005C7308" w:rsidRPr="00FE3CF9" w:rsidRDefault="00253B89" w:rsidP="005C7308">
      <w:pPr>
        <w:pStyle w:val="Ttulo2"/>
        <w:ind w:left="288"/>
        <w:jc w:val="both"/>
        <w:rPr>
          <w:rFonts w:ascii="Arial" w:hAnsi="Arial" w:cs="Arial"/>
          <w:color w:val="auto"/>
          <w:sz w:val="24"/>
          <w:szCs w:val="24"/>
        </w:rPr>
      </w:pPr>
      <w:r w:rsidRPr="00253B89">
        <w:rPr>
          <w:rFonts w:ascii="Arial" w:hAnsi="Arial" w:cs="Arial"/>
          <w:color w:val="auto"/>
          <w:sz w:val="24"/>
          <w:szCs w:val="24"/>
        </w:rPr>
        <w:t>1.5 Revisión expedita para la renovación</w:t>
      </w:r>
    </w:p>
    <w:p w:rsidR="005C7308" w:rsidRPr="00FE3CF9" w:rsidRDefault="005C7308" w:rsidP="005C7308">
      <w:pPr>
        <w:pStyle w:val="level2bodystyle"/>
        <w:jc w:val="both"/>
        <w:rPr>
          <w:sz w:val="24"/>
          <w:szCs w:val="24"/>
          <w:lang w:val="es-ES"/>
        </w:rPr>
      </w:pPr>
      <w:r w:rsidRPr="00FE3CF9">
        <w:rPr>
          <w:sz w:val="24"/>
          <w:szCs w:val="24"/>
          <w:lang w:val="es-ES"/>
        </w:rPr>
        <w:t xml:space="preserve">Un protocolo que fue originalmente revisado mediante </w:t>
      </w:r>
      <w:r w:rsidR="00AC7CEE" w:rsidRPr="00AC7CEE">
        <w:rPr>
          <w:sz w:val="24"/>
          <w:szCs w:val="24"/>
          <w:lang w:val="es-ES"/>
        </w:rPr>
        <w:t>el procedimiento de r</w:t>
      </w:r>
      <w:r w:rsidR="00253B89" w:rsidRPr="00253B89">
        <w:rPr>
          <w:sz w:val="24"/>
          <w:szCs w:val="24"/>
          <w:lang w:val="es-ES"/>
        </w:rPr>
        <w:t xml:space="preserve">evisión expedita puede recibir una revisión continua sobre una base expedita.  Además, una </w:t>
      </w:r>
      <w:r w:rsidR="00AE0FA2">
        <w:rPr>
          <w:sz w:val="24"/>
          <w:szCs w:val="24"/>
          <w:lang w:val="es-ES"/>
        </w:rPr>
        <w:t>r</w:t>
      </w:r>
      <w:r w:rsidR="00253B89" w:rsidRPr="00253B89">
        <w:rPr>
          <w:sz w:val="24"/>
          <w:szCs w:val="24"/>
          <w:lang w:val="es-ES"/>
        </w:rPr>
        <w:t xml:space="preserve">evisión </w:t>
      </w:r>
      <w:r w:rsidR="00AE0FA2">
        <w:rPr>
          <w:sz w:val="24"/>
          <w:szCs w:val="24"/>
          <w:lang w:val="es-ES"/>
        </w:rPr>
        <w:t>e</w:t>
      </w:r>
      <w:r w:rsidR="00253B89" w:rsidRPr="00253B89">
        <w:rPr>
          <w:sz w:val="24"/>
          <w:szCs w:val="24"/>
          <w:lang w:val="es-ES"/>
        </w:rPr>
        <w:t>stándar del protocolo que no ha tenido ninguna retribución durante el período anterior, o que no se ha concedido su financiamiento, o que sigue abierto solamente al análisis de datos se puede revisar usando una Revisión Expedita.</w:t>
      </w:r>
    </w:p>
    <w:p w:rsidR="00D42897" w:rsidRPr="00FE3CF9" w:rsidRDefault="005C7308" w:rsidP="00D42897">
      <w:pPr>
        <w:pStyle w:val="level2bodystyle"/>
        <w:jc w:val="both"/>
        <w:rPr>
          <w:sz w:val="24"/>
          <w:szCs w:val="24"/>
          <w:lang w:val="es-ES"/>
        </w:rPr>
      </w:pPr>
      <w:r w:rsidRPr="00FE3CF9">
        <w:rPr>
          <w:sz w:val="24"/>
          <w:szCs w:val="24"/>
          <w:lang w:val="es-ES"/>
        </w:rPr>
        <w:t xml:space="preserve">Al conducir la investigación bajo el procedimiento de Revisión Expedita, el </w:t>
      </w:r>
      <w:r w:rsidR="00346C90" w:rsidRPr="00346C90">
        <w:rPr>
          <w:sz w:val="24"/>
          <w:szCs w:val="24"/>
          <w:lang w:val="es-ES"/>
        </w:rPr>
        <w:t>P</w:t>
      </w:r>
      <w:r w:rsidR="00AC7CEE" w:rsidRPr="00AC7CEE">
        <w:rPr>
          <w:sz w:val="24"/>
          <w:szCs w:val="24"/>
          <w:lang w:val="es-ES"/>
        </w:rPr>
        <w:t>residente</w:t>
      </w:r>
      <w:r w:rsidR="00253B89" w:rsidRPr="00253B89">
        <w:rPr>
          <w:sz w:val="24"/>
          <w:szCs w:val="24"/>
          <w:lang w:val="es-ES"/>
        </w:rPr>
        <w:t xml:space="preserve">, o miembro designado, del </w:t>
      </w:r>
      <w:r w:rsidR="004A1BF0">
        <w:rPr>
          <w:sz w:val="24"/>
          <w:szCs w:val="24"/>
          <w:lang w:val="es-ES"/>
        </w:rPr>
        <w:t>CEI</w:t>
      </w:r>
      <w:r w:rsidR="00253B89" w:rsidRPr="00253B89">
        <w:rPr>
          <w:sz w:val="24"/>
          <w:szCs w:val="24"/>
          <w:lang w:val="es-ES"/>
        </w:rPr>
        <w:t xml:space="preserve">, conduce la revisión a nombre del </w:t>
      </w:r>
      <w:r w:rsidR="004A1BF0">
        <w:rPr>
          <w:sz w:val="24"/>
          <w:szCs w:val="24"/>
          <w:lang w:val="es-ES"/>
        </w:rPr>
        <w:t>CEI</w:t>
      </w:r>
      <w:r w:rsidR="00253B89" w:rsidRPr="00253B89">
        <w:rPr>
          <w:sz w:val="24"/>
          <w:szCs w:val="24"/>
          <w:lang w:val="es-ES"/>
        </w:rPr>
        <w:t xml:space="preserve">,  completo, usando los mismos criterios para la renovación según lo indicado en la sección 1.3 de esta política.  Si el revisor considera  que ha habido un cambio en el balance de los riesgos y beneficios, puede referir el estudio al </w:t>
      </w:r>
      <w:r w:rsidR="004A1BF0">
        <w:rPr>
          <w:sz w:val="24"/>
          <w:szCs w:val="24"/>
          <w:lang w:val="es-ES"/>
        </w:rPr>
        <w:t>CEI</w:t>
      </w:r>
      <w:r w:rsidR="00253B89" w:rsidRPr="00253B89">
        <w:rPr>
          <w:sz w:val="24"/>
          <w:szCs w:val="24"/>
          <w:lang w:val="es-ES"/>
        </w:rPr>
        <w:t>, completo para su revisión.</w:t>
      </w:r>
    </w:p>
    <w:p w:rsidR="00D42897" w:rsidRPr="00FE3CF9" w:rsidRDefault="00D42897" w:rsidP="00D42897">
      <w:pPr>
        <w:pStyle w:val="level2bodystyle"/>
        <w:jc w:val="both"/>
        <w:rPr>
          <w:sz w:val="24"/>
          <w:szCs w:val="24"/>
          <w:lang w:val="es-ES"/>
        </w:rPr>
      </w:pPr>
    </w:p>
    <w:p w:rsidR="009F4530" w:rsidRDefault="00253B89">
      <w:pPr>
        <w:pStyle w:val="Ttulo2"/>
        <w:ind w:left="288"/>
        <w:jc w:val="both"/>
        <w:rPr>
          <w:sz w:val="24"/>
          <w:szCs w:val="24"/>
        </w:rPr>
      </w:pPr>
      <w:r w:rsidRPr="00253B89">
        <w:rPr>
          <w:rFonts w:ascii="Arial" w:hAnsi="Arial" w:cs="Arial"/>
          <w:color w:val="auto"/>
          <w:sz w:val="24"/>
          <w:szCs w:val="24"/>
        </w:rPr>
        <w:t>1.6. Problemas reportados por el investigador</w:t>
      </w:r>
    </w:p>
    <w:p w:rsidR="00ED1D6F" w:rsidRPr="00FE3CF9" w:rsidRDefault="00346C90" w:rsidP="005C7308">
      <w:pPr>
        <w:pStyle w:val="level2bodystyle"/>
        <w:jc w:val="both"/>
        <w:rPr>
          <w:sz w:val="24"/>
          <w:szCs w:val="24"/>
          <w:lang w:val="es-ES"/>
        </w:rPr>
      </w:pPr>
      <w:r w:rsidRPr="00346C90">
        <w:rPr>
          <w:sz w:val="24"/>
          <w:szCs w:val="24"/>
          <w:lang w:val="es-ES"/>
        </w:rPr>
        <w:t xml:space="preserve">Una de las prioridades de la </w:t>
      </w:r>
      <w:r w:rsidR="00AC7CEE" w:rsidRPr="00AC7CEE">
        <w:rPr>
          <w:sz w:val="24"/>
          <w:szCs w:val="24"/>
          <w:lang w:val="es-ES"/>
        </w:rPr>
        <w:t>i</w:t>
      </w:r>
      <w:r w:rsidR="00253B89" w:rsidRPr="00253B89">
        <w:rPr>
          <w:sz w:val="24"/>
          <w:szCs w:val="24"/>
          <w:lang w:val="es-ES"/>
        </w:rPr>
        <w:t xml:space="preserve">nstitución es la de garantizar un buen desempeño del investigador dentro de las instalaciones proporcionadas bajo la premisa de que la seguridad y bienestar de los sujetos son clave para efectuar una investigación adecuada, es por esta razón que a través del contacto directo con el Presidente del </w:t>
      </w:r>
      <w:r w:rsidR="004A1BF0">
        <w:rPr>
          <w:sz w:val="24"/>
          <w:szCs w:val="24"/>
          <w:lang w:val="es-ES"/>
        </w:rPr>
        <w:t>CEI</w:t>
      </w:r>
      <w:r w:rsidR="00253B89" w:rsidRPr="00253B89">
        <w:rPr>
          <w:sz w:val="24"/>
          <w:szCs w:val="24"/>
          <w:lang w:val="es-ES"/>
        </w:rPr>
        <w:t xml:space="preserve"> y/o asistente de investigación</w:t>
      </w:r>
      <w:r w:rsidR="00AE0FA2">
        <w:rPr>
          <w:sz w:val="24"/>
          <w:szCs w:val="24"/>
          <w:lang w:val="es-ES"/>
        </w:rPr>
        <w:t>,</w:t>
      </w:r>
      <w:r w:rsidR="00AC7CEE" w:rsidRPr="00AC7CEE">
        <w:rPr>
          <w:sz w:val="24"/>
          <w:szCs w:val="24"/>
          <w:lang w:val="es-ES"/>
        </w:rPr>
        <w:t xml:space="preserve"> y en su caso el Director de la </w:t>
      </w:r>
      <w:r w:rsidR="00253B89" w:rsidRPr="00253B89">
        <w:rPr>
          <w:sz w:val="24"/>
          <w:szCs w:val="24"/>
          <w:lang w:val="es-ES"/>
        </w:rPr>
        <w:t xml:space="preserve">institución, </w:t>
      </w:r>
      <w:r w:rsidR="00AE0FA2">
        <w:rPr>
          <w:sz w:val="24"/>
          <w:szCs w:val="24"/>
          <w:lang w:val="es-ES"/>
        </w:rPr>
        <w:t xml:space="preserve">se </w:t>
      </w:r>
      <w:r w:rsidR="00AC7CEE" w:rsidRPr="00AC7CEE">
        <w:rPr>
          <w:sz w:val="24"/>
          <w:szCs w:val="24"/>
          <w:lang w:val="es-ES"/>
        </w:rPr>
        <w:t>at</w:t>
      </w:r>
      <w:r w:rsidR="00AE0FA2">
        <w:rPr>
          <w:sz w:val="24"/>
          <w:szCs w:val="24"/>
          <w:lang w:val="es-ES"/>
        </w:rPr>
        <w:t>iendan</w:t>
      </w:r>
      <w:r w:rsidR="00253B89" w:rsidRPr="00253B89">
        <w:rPr>
          <w:sz w:val="24"/>
          <w:szCs w:val="24"/>
          <w:lang w:val="es-ES"/>
        </w:rPr>
        <w:t xml:space="preserve"> las necesidades de los investigadores, además a través de la encuesta de calidad a los investigadores nos damos cuenta de las necesidades o problemas.</w:t>
      </w:r>
    </w:p>
    <w:p w:rsidR="00D42897" w:rsidRPr="00FE3CF9" w:rsidRDefault="00D42897" w:rsidP="005C7308">
      <w:pPr>
        <w:pStyle w:val="level2bodystyle"/>
        <w:jc w:val="both"/>
        <w:rPr>
          <w:sz w:val="24"/>
          <w:szCs w:val="24"/>
          <w:lang w:val="es-ES"/>
        </w:rPr>
      </w:pPr>
    </w:p>
    <w:p w:rsidR="009F4530" w:rsidRDefault="00253B89">
      <w:pPr>
        <w:pStyle w:val="level2bodystyle"/>
        <w:ind w:left="0"/>
        <w:jc w:val="both"/>
        <w:rPr>
          <w:b/>
          <w:sz w:val="24"/>
          <w:szCs w:val="24"/>
          <w:lang w:val="es-ES"/>
        </w:rPr>
      </w:pPr>
      <w:r w:rsidRPr="00253B89">
        <w:rPr>
          <w:b/>
          <w:sz w:val="24"/>
          <w:szCs w:val="24"/>
          <w:lang w:val="es-ES"/>
        </w:rPr>
        <w:t>1.7 Problemas no anticipados</w:t>
      </w:r>
    </w:p>
    <w:p w:rsidR="00E67A9D" w:rsidRPr="00FE3CF9" w:rsidRDefault="00253B89" w:rsidP="00DB53D2">
      <w:pPr>
        <w:jc w:val="both"/>
        <w:rPr>
          <w:rFonts w:ascii="Arial" w:hAnsi="Arial" w:cs="Arial"/>
        </w:rPr>
      </w:pPr>
      <w:r w:rsidRPr="00253B89">
        <w:rPr>
          <w:rFonts w:ascii="Arial" w:hAnsi="Arial" w:cs="Arial"/>
        </w:rPr>
        <w:tab/>
        <w:t xml:space="preserve">El </w:t>
      </w:r>
      <w:r w:rsidR="004A1BF0">
        <w:rPr>
          <w:rFonts w:ascii="Arial" w:hAnsi="Arial" w:cs="Arial"/>
        </w:rPr>
        <w:t>CEI</w:t>
      </w:r>
      <w:r w:rsidRPr="00253B89">
        <w:rPr>
          <w:rFonts w:ascii="Arial" w:hAnsi="Arial" w:cs="Arial"/>
        </w:rPr>
        <w:t xml:space="preserve"> revisará los problemas no anticipados mediante </w:t>
      </w:r>
      <w:r w:rsidR="00D616C7" w:rsidRPr="00FE3CF9">
        <w:rPr>
          <w:rFonts w:ascii="Arial" w:hAnsi="Arial" w:cs="Arial"/>
        </w:rPr>
        <w:t xml:space="preserve">la política RR-403, para esto el investigador deberá someter en los formatos pertinentes la </w:t>
      </w:r>
      <w:r w:rsidR="00D616C7" w:rsidRPr="00FE3CF9">
        <w:rPr>
          <w:rFonts w:ascii="Arial" w:hAnsi="Arial" w:cs="Arial"/>
        </w:rPr>
        <w:lastRenderedPageBreak/>
        <w:t xml:space="preserve">información necesaria al </w:t>
      </w:r>
      <w:r w:rsidR="004A1BF0">
        <w:rPr>
          <w:rFonts w:ascii="Arial" w:hAnsi="Arial" w:cs="Arial"/>
        </w:rPr>
        <w:t>CEI</w:t>
      </w:r>
      <w:r w:rsidR="00D616C7" w:rsidRPr="00FE3CF9">
        <w:rPr>
          <w:rFonts w:ascii="Arial" w:hAnsi="Arial" w:cs="Arial"/>
        </w:rPr>
        <w:t xml:space="preserve"> para el buen entendimiento y </w:t>
      </w:r>
      <w:r w:rsidRPr="00253B89">
        <w:rPr>
          <w:rFonts w:ascii="Arial" w:hAnsi="Arial" w:cs="Arial"/>
        </w:rPr>
        <w:t>análisis del evento. Los documentos serán enviados a todos los miembros para su análisis.</w:t>
      </w:r>
    </w:p>
    <w:p w:rsidR="00E67A9D" w:rsidRPr="00FE3CF9" w:rsidRDefault="00E67A9D" w:rsidP="00DB53D2">
      <w:pPr>
        <w:jc w:val="both"/>
        <w:rPr>
          <w:rFonts w:ascii="Arial" w:hAnsi="Arial" w:cs="Arial"/>
          <w:b/>
        </w:rPr>
      </w:pPr>
    </w:p>
    <w:p w:rsidR="00803517" w:rsidRPr="00FE3CF9" w:rsidRDefault="00253B89" w:rsidP="00DB53D2">
      <w:pPr>
        <w:jc w:val="both"/>
        <w:rPr>
          <w:rFonts w:ascii="Arial" w:hAnsi="Arial" w:cs="Arial"/>
          <w:b/>
        </w:rPr>
      </w:pPr>
      <w:r w:rsidRPr="00253B89">
        <w:rPr>
          <w:rFonts w:ascii="Arial" w:hAnsi="Arial" w:cs="Arial"/>
          <w:b/>
        </w:rPr>
        <w:t>IV. RESPONSABILIDADES</w:t>
      </w:r>
    </w:p>
    <w:p w:rsidR="001B213D" w:rsidRPr="00FE3CF9" w:rsidRDefault="001B213D" w:rsidP="00DB53D2">
      <w:pPr>
        <w:jc w:val="both"/>
        <w:rPr>
          <w:rFonts w:ascii="Arial" w:hAnsi="Arial" w:cs="Arial"/>
          <w:b/>
        </w:rPr>
      </w:pPr>
    </w:p>
    <w:p w:rsidR="002C50B9" w:rsidRPr="00FE3CF9" w:rsidRDefault="00253B89" w:rsidP="002C50B9">
      <w:pPr>
        <w:pStyle w:val="level1bodystyle"/>
        <w:jc w:val="both"/>
        <w:rPr>
          <w:snapToGrid w:val="0"/>
          <w:szCs w:val="24"/>
          <w:lang w:val="es-ES"/>
        </w:rPr>
      </w:pPr>
      <w:r w:rsidRPr="00253B89">
        <w:rPr>
          <w:snapToGrid w:val="0"/>
          <w:szCs w:val="24"/>
          <w:lang w:val="es-ES"/>
        </w:rPr>
        <w:t xml:space="preserve">El Presidente del </w:t>
      </w:r>
      <w:r w:rsidR="004A1BF0">
        <w:rPr>
          <w:szCs w:val="24"/>
          <w:lang w:val="es-ES"/>
        </w:rPr>
        <w:t>CEI</w:t>
      </w:r>
      <w:r w:rsidRPr="00253B89">
        <w:rPr>
          <w:szCs w:val="24"/>
          <w:lang w:val="es-ES"/>
        </w:rPr>
        <w:t xml:space="preserve">, </w:t>
      </w:r>
      <w:r w:rsidRPr="00253B89">
        <w:rPr>
          <w:snapToGrid w:val="0"/>
          <w:szCs w:val="24"/>
          <w:lang w:val="es-ES"/>
        </w:rPr>
        <w:t>es responsable de establecer e implementar procesos para  la toma de decisiones acerca de  la renovación de la investigación.</w:t>
      </w:r>
    </w:p>
    <w:p w:rsidR="000278CE" w:rsidRPr="00FE3CF9" w:rsidRDefault="00253B89" w:rsidP="002C50B9">
      <w:pPr>
        <w:pStyle w:val="level1bodystyle"/>
        <w:jc w:val="both"/>
        <w:rPr>
          <w:szCs w:val="24"/>
          <w:lang w:val="es-ES"/>
        </w:rPr>
      </w:pPr>
      <w:r w:rsidRPr="00253B89">
        <w:rPr>
          <w:snapToGrid w:val="0"/>
          <w:szCs w:val="24"/>
          <w:lang w:val="es-ES"/>
        </w:rPr>
        <w:t xml:space="preserve">El Director de la institución es responsable de suspender o terminar un estudio cuando aplique y de informar al </w:t>
      </w:r>
      <w:r w:rsidR="004A1BF0">
        <w:rPr>
          <w:snapToGrid w:val="0"/>
          <w:szCs w:val="24"/>
          <w:lang w:val="es-ES"/>
        </w:rPr>
        <w:t>CEI</w:t>
      </w:r>
      <w:r w:rsidRPr="00253B89">
        <w:rPr>
          <w:snapToGrid w:val="0"/>
          <w:szCs w:val="24"/>
          <w:lang w:val="es-ES"/>
        </w:rPr>
        <w:t xml:space="preserve"> de la </w:t>
      </w:r>
      <w:r w:rsidR="00AE0FA2" w:rsidRPr="00AC7CEE">
        <w:rPr>
          <w:snapToGrid w:val="0"/>
          <w:szCs w:val="24"/>
          <w:lang w:val="es-ES"/>
        </w:rPr>
        <w:t>decisión</w:t>
      </w:r>
      <w:r w:rsidRPr="00253B89">
        <w:rPr>
          <w:snapToGrid w:val="0"/>
          <w:szCs w:val="24"/>
          <w:lang w:val="es-ES"/>
        </w:rPr>
        <w:t>.</w:t>
      </w:r>
    </w:p>
    <w:p w:rsidR="008A1BE2" w:rsidRPr="00FE3CF9" w:rsidRDefault="008A1BE2" w:rsidP="00DB53D2">
      <w:pPr>
        <w:jc w:val="both"/>
        <w:rPr>
          <w:rFonts w:ascii="Arial" w:hAnsi="Arial" w:cs="Arial"/>
          <w:b/>
        </w:rPr>
      </w:pPr>
    </w:p>
    <w:p w:rsidR="001B213D" w:rsidRPr="00FE3CF9" w:rsidRDefault="00253B89" w:rsidP="00DB53D2">
      <w:pPr>
        <w:jc w:val="both"/>
        <w:rPr>
          <w:rFonts w:ascii="Arial" w:hAnsi="Arial" w:cs="Arial"/>
          <w:b/>
        </w:rPr>
      </w:pPr>
      <w:r w:rsidRPr="00253B89">
        <w:rPr>
          <w:rFonts w:ascii="Arial" w:hAnsi="Arial" w:cs="Arial"/>
          <w:b/>
        </w:rPr>
        <w:t>V. ALCANCE</w:t>
      </w:r>
    </w:p>
    <w:p w:rsidR="00CC79A3" w:rsidRPr="00FE3CF9" w:rsidRDefault="00CC79A3" w:rsidP="00DB53D2">
      <w:pPr>
        <w:jc w:val="both"/>
        <w:rPr>
          <w:rFonts w:ascii="Arial" w:hAnsi="Arial" w:cs="Arial"/>
          <w:b/>
        </w:rPr>
      </w:pPr>
    </w:p>
    <w:p w:rsidR="009C2EF0" w:rsidRPr="00FE3CF9" w:rsidRDefault="00253B89" w:rsidP="005C7308">
      <w:pPr>
        <w:pStyle w:val="level1bodystyle"/>
        <w:jc w:val="both"/>
        <w:rPr>
          <w:szCs w:val="24"/>
          <w:lang w:val="es-ES"/>
        </w:rPr>
      </w:pPr>
      <w:r w:rsidRPr="00253B89">
        <w:rPr>
          <w:szCs w:val="24"/>
          <w:lang w:val="es-ES"/>
        </w:rPr>
        <w:t xml:space="preserve">Estas políticas y procedimientos se aplican a toda la investigación sometida al </w:t>
      </w:r>
      <w:r w:rsidR="004A1BF0">
        <w:rPr>
          <w:szCs w:val="24"/>
          <w:lang w:val="es-ES"/>
        </w:rPr>
        <w:t>CEI</w:t>
      </w:r>
      <w:r w:rsidRPr="00253B89">
        <w:rPr>
          <w:szCs w:val="24"/>
          <w:lang w:val="es-ES"/>
        </w:rPr>
        <w:t>.</w:t>
      </w:r>
    </w:p>
    <w:p w:rsidR="008A07E7" w:rsidRPr="00FE3CF9" w:rsidRDefault="008A07E7" w:rsidP="00DB53D2">
      <w:pPr>
        <w:jc w:val="both"/>
        <w:rPr>
          <w:rFonts w:ascii="Arial" w:hAnsi="Arial" w:cs="Arial"/>
          <w:b/>
        </w:rPr>
      </w:pPr>
    </w:p>
    <w:p w:rsidR="008A07E7" w:rsidRPr="00FE3CF9" w:rsidRDefault="008A07E7" w:rsidP="00DB53D2">
      <w:pPr>
        <w:jc w:val="both"/>
        <w:rPr>
          <w:rFonts w:ascii="Arial" w:hAnsi="Arial" w:cs="Arial"/>
          <w:b/>
        </w:rPr>
      </w:pPr>
    </w:p>
    <w:p w:rsidR="00803517" w:rsidRPr="00FE3CF9" w:rsidRDefault="00253B89" w:rsidP="00DB53D2">
      <w:pPr>
        <w:jc w:val="both"/>
        <w:rPr>
          <w:rFonts w:ascii="Arial" w:hAnsi="Arial" w:cs="Arial"/>
          <w:b/>
        </w:rPr>
      </w:pPr>
      <w:r w:rsidRPr="00253B89">
        <w:rPr>
          <w:rFonts w:ascii="Arial" w:hAnsi="Arial" w:cs="Arial"/>
          <w:b/>
        </w:rPr>
        <w:t>V. PROCEDIMIENTO</w:t>
      </w:r>
    </w:p>
    <w:p w:rsidR="007A41ED" w:rsidRPr="00FE3CF9" w:rsidRDefault="007A41ED" w:rsidP="00B50A97">
      <w:pPr>
        <w:autoSpaceDE w:val="0"/>
        <w:autoSpaceDN w:val="0"/>
        <w:adjustRightInd w:val="0"/>
        <w:jc w:val="both"/>
        <w:rPr>
          <w:rFonts w:ascii="Arial" w:hAnsi="Arial" w:cs="Arial"/>
          <w:lang w:val="es-MX"/>
        </w:rPr>
      </w:pPr>
    </w:p>
    <w:p w:rsidR="002C50B9" w:rsidRPr="00FE3CF9" w:rsidRDefault="00253B89" w:rsidP="002C50B9">
      <w:pPr>
        <w:pStyle w:val="List-Level1"/>
        <w:tabs>
          <w:tab w:val="clear" w:pos="720"/>
          <w:tab w:val="num" w:pos="360"/>
        </w:tabs>
        <w:ind w:left="360" w:firstLine="0"/>
        <w:jc w:val="both"/>
        <w:rPr>
          <w:szCs w:val="24"/>
          <w:lang w:val="es-ES"/>
        </w:rPr>
      </w:pPr>
      <w:r w:rsidRPr="00253B89">
        <w:rPr>
          <w:szCs w:val="24"/>
          <w:lang w:val="es-ES"/>
        </w:rPr>
        <w:t>Define la conducción  de la Revisión Continua de la investigación en  intervalos apropiados según el grado de riesgo, al menos una vez al año.</w:t>
      </w:r>
    </w:p>
    <w:p w:rsidR="002C50B9" w:rsidRPr="00FE3CF9" w:rsidRDefault="00253B89" w:rsidP="002C50B9">
      <w:pPr>
        <w:pStyle w:val="List-Level1"/>
        <w:tabs>
          <w:tab w:val="clear" w:pos="720"/>
          <w:tab w:val="num" w:pos="360"/>
        </w:tabs>
        <w:ind w:left="426" w:hanging="66"/>
        <w:jc w:val="both"/>
        <w:rPr>
          <w:szCs w:val="24"/>
          <w:lang w:val="es-ES"/>
        </w:rPr>
      </w:pPr>
      <w:r w:rsidRPr="00253B89">
        <w:rPr>
          <w:szCs w:val="24"/>
          <w:lang w:val="es-ES"/>
        </w:rPr>
        <w:t>Describe el proceso para la renovación de la aprobación de la investigación antes de que expire su periodo de aprobación.</w:t>
      </w:r>
    </w:p>
    <w:p w:rsidR="00B50A97" w:rsidRPr="00FE3CF9" w:rsidRDefault="00B50A97" w:rsidP="00B50A97">
      <w:pPr>
        <w:autoSpaceDE w:val="0"/>
        <w:autoSpaceDN w:val="0"/>
        <w:adjustRightInd w:val="0"/>
        <w:jc w:val="both"/>
        <w:rPr>
          <w:rFonts w:ascii="Arial" w:eastAsiaTheme="minorHAnsi" w:hAnsi="Arial" w:cs="Arial"/>
          <w:lang w:eastAsia="en-US"/>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50"/>
        <w:gridCol w:w="3279"/>
        <w:gridCol w:w="2841"/>
      </w:tblGrid>
      <w:tr w:rsidR="002C50B9" w:rsidRPr="00FE3CF9" w:rsidTr="00612021">
        <w:trPr>
          <w:cantSplit/>
        </w:trPr>
        <w:tc>
          <w:tcPr>
            <w:tcW w:w="2250" w:type="dxa"/>
            <w:shd w:val="pct10" w:color="000000" w:fill="FFFFFF"/>
          </w:tcPr>
          <w:p w:rsidR="002C50B9" w:rsidRPr="00FE3CF9" w:rsidRDefault="002C50B9" w:rsidP="00562D4F">
            <w:pPr>
              <w:pStyle w:val="procedurestablestyle"/>
              <w:tabs>
                <w:tab w:val="left" w:pos="1060"/>
              </w:tabs>
              <w:jc w:val="both"/>
              <w:rPr>
                <w:szCs w:val="24"/>
                <w:lang w:val="es-ES"/>
              </w:rPr>
            </w:pPr>
            <w:r w:rsidRPr="00FE3CF9">
              <w:rPr>
                <w:b/>
                <w:szCs w:val="24"/>
                <w:lang w:val="es-ES"/>
              </w:rPr>
              <w:t>Quién</w:t>
            </w:r>
          </w:p>
        </w:tc>
        <w:tc>
          <w:tcPr>
            <w:tcW w:w="3279" w:type="dxa"/>
            <w:shd w:val="pct10" w:color="000000" w:fill="FFFFFF"/>
          </w:tcPr>
          <w:p w:rsidR="002C50B9" w:rsidRPr="00FE3CF9" w:rsidRDefault="00253B89" w:rsidP="00562D4F">
            <w:pPr>
              <w:pStyle w:val="procedurestablestyle"/>
              <w:jc w:val="both"/>
              <w:rPr>
                <w:szCs w:val="24"/>
                <w:lang w:val="es-ES"/>
              </w:rPr>
            </w:pPr>
            <w:r w:rsidRPr="00253B89">
              <w:rPr>
                <w:b/>
                <w:szCs w:val="24"/>
                <w:lang w:val="es-ES"/>
              </w:rPr>
              <w:t>Tarea</w:t>
            </w:r>
          </w:p>
        </w:tc>
        <w:tc>
          <w:tcPr>
            <w:tcW w:w="2841" w:type="dxa"/>
            <w:shd w:val="pct10" w:color="000000" w:fill="FFFFFF"/>
          </w:tcPr>
          <w:p w:rsidR="002C50B9" w:rsidRPr="00FE3CF9" w:rsidRDefault="00253B89" w:rsidP="00562D4F">
            <w:pPr>
              <w:pStyle w:val="procedurestablestyle"/>
              <w:jc w:val="both"/>
              <w:rPr>
                <w:szCs w:val="24"/>
                <w:lang w:val="es-ES"/>
              </w:rPr>
            </w:pPr>
            <w:r w:rsidRPr="00253B89">
              <w:rPr>
                <w:b/>
                <w:szCs w:val="24"/>
                <w:lang w:val="es-ES"/>
              </w:rPr>
              <w:t>Herramienta</w:t>
            </w:r>
          </w:p>
        </w:tc>
      </w:tr>
      <w:tr w:rsidR="002C50B9" w:rsidRPr="00FE3CF9" w:rsidTr="00612021">
        <w:trPr>
          <w:cantSplit/>
        </w:trPr>
        <w:tc>
          <w:tcPr>
            <w:tcW w:w="2250" w:type="dxa"/>
            <w:shd w:val="pct5" w:color="000000" w:fill="FFFFFF"/>
          </w:tcPr>
          <w:p w:rsidR="002C50B9" w:rsidRPr="00FE3CF9" w:rsidRDefault="00253B89" w:rsidP="00562D4F">
            <w:pPr>
              <w:pStyle w:val="procedurestablestyle"/>
              <w:jc w:val="both"/>
              <w:rPr>
                <w:szCs w:val="24"/>
                <w:lang w:val="es-ES"/>
              </w:rPr>
            </w:pPr>
            <w:r w:rsidRPr="00253B89">
              <w:rPr>
                <w:i/>
                <w:szCs w:val="24"/>
                <w:lang w:val="es-ES"/>
              </w:rPr>
              <w:lastRenderedPageBreak/>
              <w:t>Secretaria Asistente</w:t>
            </w:r>
          </w:p>
        </w:tc>
        <w:tc>
          <w:tcPr>
            <w:tcW w:w="3279" w:type="dxa"/>
            <w:shd w:val="pct5" w:color="000000" w:fill="FFFFFF"/>
          </w:tcPr>
          <w:p w:rsidR="002C50B9" w:rsidRPr="00FE3CF9" w:rsidRDefault="00253B89" w:rsidP="00562D4F">
            <w:pPr>
              <w:pStyle w:val="procedurestablestyle"/>
              <w:jc w:val="both"/>
              <w:rPr>
                <w:szCs w:val="24"/>
                <w:lang w:val="es-ES"/>
              </w:rPr>
            </w:pPr>
            <w:r w:rsidRPr="00253B89">
              <w:rPr>
                <w:szCs w:val="24"/>
                <w:lang w:val="es-ES"/>
              </w:rPr>
              <w:t xml:space="preserve">Durante la última semana de cada mes, generar un resumen </w:t>
            </w:r>
            <w:r w:rsidR="00AE0FA2" w:rsidRPr="00AC7CEE">
              <w:rPr>
                <w:szCs w:val="24"/>
                <w:lang w:val="es-ES"/>
              </w:rPr>
              <w:t xml:space="preserve">del mes completo </w:t>
            </w:r>
            <w:r w:rsidRPr="00253B89">
              <w:rPr>
                <w:szCs w:val="24"/>
                <w:lang w:val="es-ES"/>
              </w:rPr>
              <w:t xml:space="preserve">de los datos de los estudios con aprobación del </w:t>
            </w:r>
            <w:r w:rsidR="004A1BF0">
              <w:rPr>
                <w:szCs w:val="24"/>
                <w:lang w:val="es-ES"/>
              </w:rPr>
              <w:t>CEI</w:t>
            </w:r>
            <w:r w:rsidR="00AE0FA2">
              <w:rPr>
                <w:szCs w:val="24"/>
                <w:lang w:val="es-ES"/>
              </w:rPr>
              <w:t>,</w:t>
            </w:r>
            <w:r w:rsidR="00AE0FA2" w:rsidRPr="00AC7CEE">
              <w:rPr>
                <w:szCs w:val="24"/>
                <w:lang w:val="es-ES"/>
              </w:rPr>
              <w:t xml:space="preserve"> </w:t>
            </w:r>
            <w:r w:rsidRPr="00253B89">
              <w:rPr>
                <w:szCs w:val="24"/>
                <w:lang w:val="es-ES"/>
              </w:rPr>
              <w:t>que van a expirar en 4 semanas.</w:t>
            </w:r>
          </w:p>
          <w:p w:rsidR="002C50B9" w:rsidRPr="00FE3CF9" w:rsidRDefault="00253B89" w:rsidP="00562D4F">
            <w:pPr>
              <w:pStyle w:val="procedurestablestyle"/>
              <w:jc w:val="both"/>
              <w:rPr>
                <w:szCs w:val="24"/>
                <w:lang w:val="es-ES"/>
              </w:rPr>
            </w:pPr>
            <w:r w:rsidRPr="00253B89">
              <w:rPr>
                <w:szCs w:val="24"/>
                <w:lang w:val="es-ES"/>
              </w:rPr>
              <w:t xml:space="preserve">Generar las cartas de notificación correspondientes, Formatos de Revisión Continua, y las etiquetas de la base de datos, según el  SOP CO 601.  </w:t>
            </w:r>
          </w:p>
          <w:p w:rsidR="002C50B9" w:rsidRPr="00FE3CF9" w:rsidRDefault="00253B89" w:rsidP="00562D4F">
            <w:pPr>
              <w:pStyle w:val="procedurestablestyle"/>
              <w:jc w:val="both"/>
              <w:rPr>
                <w:szCs w:val="24"/>
                <w:lang w:val="es-ES"/>
              </w:rPr>
            </w:pPr>
            <w:r w:rsidRPr="00253B89">
              <w:rPr>
                <w:szCs w:val="24"/>
                <w:lang w:val="es-ES"/>
              </w:rPr>
              <w:t xml:space="preserve">Dar de alta en la base de datos, la lista de estudios con aprobación del </w:t>
            </w:r>
            <w:r w:rsidR="004A1BF0">
              <w:rPr>
                <w:szCs w:val="24"/>
                <w:lang w:val="es-ES"/>
              </w:rPr>
              <w:t>CEI</w:t>
            </w:r>
            <w:r w:rsidRPr="00253B89">
              <w:rPr>
                <w:szCs w:val="24"/>
                <w:lang w:val="es-ES"/>
              </w:rPr>
              <w:t>,  próximos a expirar.</w:t>
            </w:r>
          </w:p>
          <w:p w:rsidR="002C50B9" w:rsidRPr="00FE3CF9" w:rsidRDefault="00253B89" w:rsidP="000278CE">
            <w:pPr>
              <w:pStyle w:val="procedurestablestyle"/>
              <w:jc w:val="both"/>
              <w:rPr>
                <w:szCs w:val="24"/>
                <w:lang w:val="es-ES"/>
              </w:rPr>
            </w:pPr>
            <w:r w:rsidRPr="00253B89">
              <w:rPr>
                <w:szCs w:val="24"/>
                <w:lang w:val="es-ES"/>
              </w:rPr>
              <w:t>Enviar cartas de recordatorio (recordatorios) y los Formatos de Revisión Continua  a los investigadores al menos 4 semanas (</w:t>
            </w:r>
            <w:r w:rsidRPr="00253B89">
              <w:rPr>
                <w:i/>
                <w:szCs w:val="24"/>
                <w:lang w:val="es-ES"/>
              </w:rPr>
              <w:t>o un período de tiempo específico</w:t>
            </w:r>
            <w:r w:rsidRPr="00253B89">
              <w:rPr>
                <w:szCs w:val="24"/>
                <w:lang w:val="es-ES"/>
              </w:rPr>
              <w:t>) antes de la fecha de vencimiento.</w:t>
            </w:r>
          </w:p>
        </w:tc>
        <w:tc>
          <w:tcPr>
            <w:tcW w:w="2841" w:type="dxa"/>
            <w:shd w:val="pct5" w:color="000000" w:fill="FFFFFF"/>
          </w:tcPr>
          <w:p w:rsidR="002C50B9" w:rsidRPr="00FE3CF9" w:rsidRDefault="00253B89" w:rsidP="00562D4F">
            <w:pPr>
              <w:pStyle w:val="procedurestablestyle"/>
              <w:jc w:val="both"/>
              <w:rPr>
                <w:szCs w:val="24"/>
                <w:lang w:val="es-ES"/>
              </w:rPr>
            </w:pPr>
            <w:r w:rsidRPr="00253B89">
              <w:rPr>
                <w:szCs w:val="24"/>
                <w:lang w:val="es-ES"/>
              </w:rPr>
              <w:t>CO 601-J Recordatorio de  Renovación</w:t>
            </w:r>
          </w:p>
        </w:tc>
      </w:tr>
      <w:tr w:rsidR="002C50B9" w:rsidRPr="00FE3CF9" w:rsidTr="00612021">
        <w:trPr>
          <w:cantSplit/>
        </w:trPr>
        <w:tc>
          <w:tcPr>
            <w:tcW w:w="2250" w:type="dxa"/>
            <w:shd w:val="pct5" w:color="000000" w:fill="FFFFFF"/>
          </w:tcPr>
          <w:p w:rsidR="002C50B9" w:rsidRPr="00FE3CF9" w:rsidRDefault="002C50B9" w:rsidP="00562D4F">
            <w:pPr>
              <w:pStyle w:val="procedurestablestyle"/>
              <w:jc w:val="both"/>
              <w:rPr>
                <w:szCs w:val="24"/>
                <w:lang w:val="es-ES"/>
              </w:rPr>
            </w:pPr>
            <w:r w:rsidRPr="00FE3CF9">
              <w:rPr>
                <w:i/>
                <w:szCs w:val="24"/>
                <w:lang w:val="es-ES"/>
              </w:rPr>
              <w:t>Secretaria Asistente</w:t>
            </w:r>
          </w:p>
        </w:tc>
        <w:tc>
          <w:tcPr>
            <w:tcW w:w="3279" w:type="dxa"/>
            <w:shd w:val="pct5" w:color="000000" w:fill="FFFFFF"/>
          </w:tcPr>
          <w:p w:rsidR="002C50B9" w:rsidRPr="00FE3CF9" w:rsidRDefault="00253B89" w:rsidP="00612021">
            <w:pPr>
              <w:pStyle w:val="procedurestablestyle"/>
              <w:jc w:val="both"/>
              <w:rPr>
                <w:szCs w:val="24"/>
                <w:lang w:val="es-ES"/>
              </w:rPr>
            </w:pPr>
            <w:r w:rsidRPr="00253B89">
              <w:rPr>
                <w:szCs w:val="24"/>
                <w:lang w:val="es-ES"/>
              </w:rPr>
              <w:t xml:space="preserve">Durante la última semana de cada mes, generar un resumen a partir de  la base de datos de todo el mes, de los estudios que tienen la aprobación del </w:t>
            </w:r>
            <w:r w:rsidR="004A1BF0">
              <w:rPr>
                <w:szCs w:val="24"/>
                <w:lang w:val="es-ES"/>
              </w:rPr>
              <w:t>CEI</w:t>
            </w:r>
            <w:r w:rsidRPr="00253B89">
              <w:rPr>
                <w:szCs w:val="24"/>
                <w:lang w:val="es-ES"/>
              </w:rPr>
              <w:t>,  y que van a expirar dentro de 5 semanas.</w:t>
            </w:r>
          </w:p>
        </w:tc>
        <w:tc>
          <w:tcPr>
            <w:tcW w:w="2841" w:type="dxa"/>
            <w:shd w:val="pct5" w:color="000000" w:fill="FFFFFF"/>
          </w:tcPr>
          <w:p w:rsidR="002C50B9" w:rsidRPr="00FE3CF9" w:rsidRDefault="002C50B9" w:rsidP="00562D4F">
            <w:pPr>
              <w:pStyle w:val="procedurestablestyle"/>
              <w:keepNext/>
              <w:keepLines/>
              <w:spacing w:before="200"/>
              <w:jc w:val="both"/>
              <w:rPr>
                <w:szCs w:val="24"/>
                <w:lang w:val="es-ES"/>
              </w:rPr>
            </w:pPr>
          </w:p>
        </w:tc>
      </w:tr>
      <w:tr w:rsidR="002C50B9" w:rsidRPr="00FE3CF9" w:rsidTr="00612021">
        <w:trPr>
          <w:cantSplit/>
        </w:trPr>
        <w:tc>
          <w:tcPr>
            <w:tcW w:w="2250" w:type="dxa"/>
            <w:shd w:val="pct5" w:color="000000" w:fill="FFFFFF"/>
          </w:tcPr>
          <w:p w:rsidR="002C50B9" w:rsidRPr="00FE3CF9" w:rsidRDefault="002C50B9" w:rsidP="00562D4F">
            <w:pPr>
              <w:pStyle w:val="procedurestablestyle"/>
              <w:jc w:val="both"/>
              <w:rPr>
                <w:szCs w:val="24"/>
                <w:lang w:val="es-ES"/>
              </w:rPr>
            </w:pPr>
            <w:r w:rsidRPr="00FE3CF9">
              <w:rPr>
                <w:i/>
                <w:szCs w:val="24"/>
                <w:lang w:val="es-ES"/>
              </w:rPr>
              <w:lastRenderedPageBreak/>
              <w:t>Presidente</w:t>
            </w:r>
          </w:p>
        </w:tc>
        <w:tc>
          <w:tcPr>
            <w:tcW w:w="3279" w:type="dxa"/>
            <w:shd w:val="pct5" w:color="000000" w:fill="FFFFFF"/>
          </w:tcPr>
          <w:p w:rsidR="002C50B9" w:rsidRPr="00FE3CF9" w:rsidRDefault="00253B89" w:rsidP="00612021">
            <w:pPr>
              <w:pStyle w:val="procedurestablestyle"/>
              <w:jc w:val="both"/>
              <w:rPr>
                <w:szCs w:val="24"/>
                <w:lang w:val="es-ES"/>
              </w:rPr>
            </w:pPr>
            <w:r w:rsidRPr="00253B89">
              <w:rPr>
                <w:szCs w:val="24"/>
                <w:lang w:val="es-ES"/>
              </w:rPr>
              <w:t>Contactar al Investigador Principal / Persona de contacto, por lo menos 4 semanas antes de la fecha de vencimiento de su aprobación,  para avisar que el protocolo de investigación está próximo a caducar y recordarle los materiales requeridos para el sometimiento (solicitud de Revisión Continua y el Formato actual aprobado del Consentimiento Informado).  Registrar la notificación telefónica según el SOP CO 601.</w:t>
            </w:r>
          </w:p>
        </w:tc>
        <w:tc>
          <w:tcPr>
            <w:tcW w:w="2841" w:type="dxa"/>
            <w:shd w:val="pct5" w:color="000000" w:fill="FFFFFF"/>
          </w:tcPr>
          <w:p w:rsidR="002C50B9" w:rsidRPr="00FE3CF9" w:rsidRDefault="00253B89" w:rsidP="00562D4F">
            <w:pPr>
              <w:pStyle w:val="procedurestablestyle"/>
              <w:jc w:val="both"/>
              <w:rPr>
                <w:szCs w:val="24"/>
                <w:lang w:val="es-ES"/>
              </w:rPr>
            </w:pPr>
            <w:r w:rsidRPr="00253B89">
              <w:rPr>
                <w:szCs w:val="24"/>
                <w:lang w:val="es-ES"/>
              </w:rPr>
              <w:t>CO 601-P</w:t>
            </w:r>
          </w:p>
          <w:p w:rsidR="002C50B9" w:rsidRPr="00FE3CF9" w:rsidRDefault="00253B89" w:rsidP="00562D4F">
            <w:pPr>
              <w:pStyle w:val="procedurestablestyle"/>
              <w:jc w:val="both"/>
              <w:rPr>
                <w:szCs w:val="24"/>
                <w:lang w:val="es-ES"/>
              </w:rPr>
            </w:pPr>
            <w:r w:rsidRPr="00253B89">
              <w:rPr>
                <w:szCs w:val="24"/>
                <w:lang w:val="es-ES"/>
              </w:rPr>
              <w:t xml:space="preserve">Comunicación Diaria </w:t>
            </w:r>
          </w:p>
        </w:tc>
      </w:tr>
      <w:tr w:rsidR="002C50B9" w:rsidRPr="00FE3CF9" w:rsidTr="00612021">
        <w:trPr>
          <w:cantSplit/>
          <w:trHeight w:val="200"/>
        </w:trPr>
        <w:tc>
          <w:tcPr>
            <w:tcW w:w="2250" w:type="dxa"/>
            <w:shd w:val="pct5" w:color="000000" w:fill="FFFFFF"/>
          </w:tcPr>
          <w:p w:rsidR="002C50B9" w:rsidRPr="00FE3CF9" w:rsidRDefault="002C50B9" w:rsidP="00562D4F">
            <w:pPr>
              <w:pStyle w:val="procedurestablestyle"/>
              <w:jc w:val="both"/>
              <w:rPr>
                <w:szCs w:val="24"/>
                <w:lang w:val="es-ES"/>
              </w:rPr>
            </w:pPr>
            <w:r w:rsidRPr="00FE3CF9">
              <w:rPr>
                <w:i/>
                <w:szCs w:val="24"/>
                <w:lang w:val="es-ES"/>
              </w:rPr>
              <w:lastRenderedPageBreak/>
              <w:t>Secretaria Asistente</w:t>
            </w:r>
          </w:p>
        </w:tc>
        <w:tc>
          <w:tcPr>
            <w:tcW w:w="3279" w:type="dxa"/>
            <w:shd w:val="pct5" w:color="000000" w:fill="FFFFFF"/>
          </w:tcPr>
          <w:p w:rsidR="002C50B9" w:rsidRPr="00FE3CF9" w:rsidRDefault="00253B89" w:rsidP="00562D4F">
            <w:pPr>
              <w:pStyle w:val="procedurestablestyle"/>
              <w:jc w:val="both"/>
              <w:rPr>
                <w:szCs w:val="24"/>
                <w:lang w:val="es-ES"/>
              </w:rPr>
            </w:pPr>
            <w:r w:rsidRPr="00253B89">
              <w:rPr>
                <w:szCs w:val="24"/>
                <w:lang w:val="es-ES"/>
              </w:rPr>
              <w:t>Durante la segunda y última semana de cada mes, generar un resumen del mes completo, acerca de las Revisiones Continuas que van a expirar en las próximas tres semanas y sus respectivas cartas de suspensión desde una base de datos</w:t>
            </w:r>
            <w:r w:rsidR="00AE0FA2">
              <w:rPr>
                <w:szCs w:val="24"/>
                <w:lang w:val="es-ES"/>
              </w:rPr>
              <w:t>,</w:t>
            </w:r>
            <w:r w:rsidRPr="00253B89">
              <w:rPr>
                <w:szCs w:val="24"/>
                <w:lang w:val="es-ES"/>
              </w:rPr>
              <w:t xml:space="preserve"> usando el SOP CO 601.  </w:t>
            </w:r>
          </w:p>
          <w:p w:rsidR="002C50B9" w:rsidRPr="00FE3CF9" w:rsidRDefault="00253B89" w:rsidP="00E42DE8">
            <w:pPr>
              <w:pStyle w:val="procedurestablestyle"/>
              <w:jc w:val="both"/>
              <w:rPr>
                <w:szCs w:val="24"/>
                <w:lang w:val="es-ES"/>
              </w:rPr>
            </w:pPr>
            <w:r w:rsidRPr="00253B89">
              <w:rPr>
                <w:szCs w:val="24"/>
                <w:lang w:val="es-ES"/>
              </w:rPr>
              <w:t xml:space="preserve">El investigador debe someter un Formato de Revisión Continua al </w:t>
            </w:r>
            <w:r w:rsidR="004A1BF0">
              <w:rPr>
                <w:szCs w:val="24"/>
                <w:lang w:val="es-ES"/>
              </w:rPr>
              <w:t>CEI</w:t>
            </w:r>
            <w:r w:rsidRPr="00253B89">
              <w:rPr>
                <w:szCs w:val="24"/>
                <w:lang w:val="es-ES"/>
              </w:rPr>
              <w:t xml:space="preserve">   2 semanas antes de la fecha de vencimiento.  Si no es  recibido en el plazo de 1 seman</w:t>
            </w:r>
            <w:r w:rsidR="00AE0FA2">
              <w:rPr>
                <w:szCs w:val="24"/>
                <w:lang w:val="es-ES"/>
              </w:rPr>
              <w:t>a</w:t>
            </w:r>
            <w:r w:rsidRPr="00253B89">
              <w:rPr>
                <w:szCs w:val="24"/>
                <w:lang w:val="es-ES"/>
              </w:rPr>
              <w:t xml:space="preserve"> antes del vencimiento, ya sea por  fax ó  correo electrónico, dicho resumen, </w:t>
            </w:r>
            <w:r w:rsidR="00E42DE8">
              <w:rPr>
                <w:szCs w:val="24"/>
                <w:lang w:val="es-ES"/>
              </w:rPr>
              <w:t>n</w:t>
            </w:r>
            <w:r w:rsidRPr="00253B89">
              <w:rPr>
                <w:szCs w:val="24"/>
                <w:lang w:val="es-ES"/>
              </w:rPr>
              <w:t>otifi</w:t>
            </w:r>
            <w:r w:rsidR="00E42DE8">
              <w:rPr>
                <w:szCs w:val="24"/>
                <w:lang w:val="es-ES"/>
              </w:rPr>
              <w:t>car</w:t>
            </w:r>
            <w:r w:rsidRPr="00253B89">
              <w:rPr>
                <w:szCs w:val="24"/>
                <w:lang w:val="es-ES"/>
              </w:rPr>
              <w:t xml:space="preserve"> la suspensión del estudio al investigador </w:t>
            </w:r>
            <w:r w:rsidR="00E42DE8">
              <w:rPr>
                <w:szCs w:val="24"/>
                <w:lang w:val="es-ES"/>
              </w:rPr>
              <w:t>o</w:t>
            </w:r>
            <w:r w:rsidRPr="00253B89">
              <w:rPr>
                <w:szCs w:val="24"/>
                <w:lang w:val="es-ES"/>
              </w:rPr>
              <w:t xml:space="preserve"> a la persona d</w:t>
            </w:r>
            <w:r w:rsidR="00E42DE8">
              <w:rPr>
                <w:szCs w:val="24"/>
                <w:lang w:val="es-ES"/>
              </w:rPr>
              <w:t>e</w:t>
            </w:r>
            <w:r w:rsidRPr="00253B89">
              <w:rPr>
                <w:szCs w:val="24"/>
                <w:lang w:val="es-ES"/>
              </w:rPr>
              <w:t xml:space="preserve"> contacto </w:t>
            </w:r>
            <w:r w:rsidR="00E42DE8">
              <w:rPr>
                <w:szCs w:val="24"/>
                <w:lang w:val="es-ES"/>
              </w:rPr>
              <w:t>según el</w:t>
            </w:r>
            <w:r w:rsidRPr="00253B89">
              <w:rPr>
                <w:szCs w:val="24"/>
                <w:lang w:val="es-ES"/>
              </w:rPr>
              <w:t xml:space="preserve"> SOP CO 601.</w:t>
            </w:r>
          </w:p>
        </w:tc>
        <w:tc>
          <w:tcPr>
            <w:tcW w:w="2841" w:type="dxa"/>
            <w:shd w:val="pct5" w:color="000000" w:fill="FFFFFF"/>
          </w:tcPr>
          <w:p w:rsidR="002C50B9" w:rsidRPr="00FE3CF9" w:rsidRDefault="00253B89" w:rsidP="00562D4F">
            <w:pPr>
              <w:pStyle w:val="procedurestablestyle"/>
              <w:jc w:val="both"/>
              <w:rPr>
                <w:szCs w:val="24"/>
                <w:lang w:val="es-ES"/>
              </w:rPr>
            </w:pPr>
            <w:r w:rsidRPr="00253B89">
              <w:rPr>
                <w:szCs w:val="24"/>
                <w:lang w:val="es-ES"/>
              </w:rPr>
              <w:t>CO 601-M Notificación de Suspensión del Estudio</w:t>
            </w:r>
          </w:p>
          <w:p w:rsidR="002C50B9" w:rsidRPr="00FE3CF9" w:rsidRDefault="002C50B9" w:rsidP="00562D4F">
            <w:pPr>
              <w:pStyle w:val="procedurestablestyle"/>
              <w:keepNext/>
              <w:keepLines/>
              <w:spacing w:before="200"/>
              <w:jc w:val="both"/>
              <w:rPr>
                <w:szCs w:val="24"/>
                <w:lang w:val="es-ES"/>
              </w:rPr>
            </w:pPr>
          </w:p>
          <w:p w:rsidR="002C50B9" w:rsidRPr="00FE3CF9" w:rsidRDefault="00253B89" w:rsidP="003E7C16">
            <w:pPr>
              <w:pStyle w:val="procedurestablestyle"/>
              <w:jc w:val="both"/>
              <w:rPr>
                <w:szCs w:val="24"/>
                <w:lang w:val="es-ES"/>
              </w:rPr>
            </w:pPr>
            <w:r w:rsidRPr="00253B89">
              <w:rPr>
                <w:szCs w:val="24"/>
                <w:lang w:val="es-ES"/>
              </w:rPr>
              <w:t>Informe de Revisión / Solicitud de Renovación Continua</w:t>
            </w:r>
          </w:p>
        </w:tc>
      </w:tr>
      <w:tr w:rsidR="002C50B9" w:rsidRPr="00FE3CF9" w:rsidTr="00612021">
        <w:trPr>
          <w:cantSplit/>
          <w:trHeight w:val="200"/>
        </w:trPr>
        <w:tc>
          <w:tcPr>
            <w:tcW w:w="2250" w:type="dxa"/>
            <w:shd w:val="pct5" w:color="000000" w:fill="FFFFFF"/>
          </w:tcPr>
          <w:p w:rsidR="002C50B9" w:rsidRPr="00FE3CF9" w:rsidRDefault="002C50B9" w:rsidP="00562D4F">
            <w:pPr>
              <w:pStyle w:val="procedurestablestyle"/>
              <w:jc w:val="both"/>
              <w:rPr>
                <w:szCs w:val="24"/>
                <w:lang w:val="es-ES"/>
              </w:rPr>
            </w:pPr>
            <w:r w:rsidRPr="00FE3CF9">
              <w:rPr>
                <w:i/>
                <w:szCs w:val="24"/>
                <w:lang w:val="es-ES"/>
              </w:rPr>
              <w:lastRenderedPageBreak/>
              <w:t>Secretaria Asistente</w:t>
            </w:r>
          </w:p>
        </w:tc>
        <w:tc>
          <w:tcPr>
            <w:tcW w:w="3279" w:type="dxa"/>
            <w:shd w:val="pct5" w:color="000000" w:fill="FFFFFF"/>
          </w:tcPr>
          <w:p w:rsidR="002C50B9" w:rsidRPr="00FE3CF9" w:rsidRDefault="00253B89" w:rsidP="00562D4F">
            <w:pPr>
              <w:pStyle w:val="procedurestablestyle"/>
              <w:jc w:val="both"/>
              <w:rPr>
                <w:szCs w:val="24"/>
                <w:lang w:val="es-ES"/>
              </w:rPr>
            </w:pPr>
            <w:r w:rsidRPr="00253B89">
              <w:rPr>
                <w:szCs w:val="24"/>
                <w:lang w:val="es-ES"/>
              </w:rPr>
              <w:t>Si no se recibe el  Formato de Revisión Continua, distribuir los materiales existentes en un paquete a los revisores primarios señalando que la información  está incompleta debido a la falta de respuesta por el investigador. Colocar la Revisión Continua en la agenda (como una sección separada titulada   Revisión Continua Finalizada (caducada) con Información incompleta) antes de la fecha de vencimiento.</w:t>
            </w:r>
          </w:p>
          <w:p w:rsidR="002C50B9" w:rsidRPr="00FE3CF9" w:rsidRDefault="002C50B9" w:rsidP="00562D4F">
            <w:pPr>
              <w:pStyle w:val="procedurestablestyle"/>
              <w:keepNext/>
              <w:keepLines/>
              <w:spacing w:before="200"/>
              <w:jc w:val="both"/>
              <w:rPr>
                <w:szCs w:val="24"/>
                <w:lang w:val="es-ES"/>
              </w:rPr>
            </w:pPr>
          </w:p>
          <w:p w:rsidR="002C50B9" w:rsidRPr="00FE3CF9" w:rsidRDefault="002C50B9" w:rsidP="00562D4F">
            <w:pPr>
              <w:pStyle w:val="procedurestablestyle"/>
              <w:keepNext/>
              <w:keepLines/>
              <w:spacing w:before="200"/>
              <w:jc w:val="both"/>
              <w:rPr>
                <w:szCs w:val="24"/>
                <w:lang w:val="es-ES"/>
              </w:rPr>
            </w:pPr>
          </w:p>
        </w:tc>
        <w:tc>
          <w:tcPr>
            <w:tcW w:w="2841" w:type="dxa"/>
            <w:shd w:val="pct5" w:color="000000" w:fill="FFFFFF"/>
          </w:tcPr>
          <w:p w:rsidR="002C50B9" w:rsidRPr="00FE3CF9" w:rsidRDefault="002C50B9" w:rsidP="00562D4F">
            <w:pPr>
              <w:pStyle w:val="procedurestablestyle"/>
              <w:keepNext/>
              <w:keepLines/>
              <w:spacing w:before="200"/>
              <w:jc w:val="both"/>
              <w:rPr>
                <w:szCs w:val="24"/>
                <w:lang w:val="es-ES"/>
              </w:rPr>
            </w:pPr>
          </w:p>
        </w:tc>
      </w:tr>
      <w:tr w:rsidR="002C50B9" w:rsidRPr="00FE3CF9" w:rsidTr="00612021">
        <w:trPr>
          <w:cantSplit/>
        </w:trPr>
        <w:tc>
          <w:tcPr>
            <w:tcW w:w="2250" w:type="dxa"/>
            <w:shd w:val="pct5" w:color="000000" w:fill="FFFFFF"/>
          </w:tcPr>
          <w:p w:rsidR="002C50B9" w:rsidRPr="00FE3CF9" w:rsidRDefault="002C50B9" w:rsidP="00562D4F">
            <w:pPr>
              <w:pStyle w:val="procedurestablestyle"/>
              <w:jc w:val="both"/>
              <w:rPr>
                <w:szCs w:val="24"/>
                <w:lang w:val="es-ES"/>
              </w:rPr>
            </w:pPr>
            <w:r w:rsidRPr="00FE3CF9">
              <w:rPr>
                <w:i/>
                <w:szCs w:val="24"/>
                <w:lang w:val="es-ES"/>
              </w:rPr>
              <w:lastRenderedPageBreak/>
              <w:t xml:space="preserve">Miembros del </w:t>
            </w:r>
            <w:r w:rsidR="004A1BF0">
              <w:rPr>
                <w:i/>
                <w:szCs w:val="24"/>
                <w:lang w:val="es-ES"/>
              </w:rPr>
              <w:t>CEI</w:t>
            </w:r>
          </w:p>
        </w:tc>
        <w:tc>
          <w:tcPr>
            <w:tcW w:w="3279" w:type="dxa"/>
            <w:shd w:val="pct5" w:color="000000" w:fill="FFFFFF"/>
          </w:tcPr>
          <w:p w:rsidR="002C50B9" w:rsidRPr="00FE3CF9" w:rsidRDefault="00253B89" w:rsidP="00562D4F">
            <w:pPr>
              <w:pStyle w:val="procedurestablestyle"/>
              <w:jc w:val="both"/>
              <w:rPr>
                <w:szCs w:val="24"/>
                <w:lang w:val="es-ES"/>
              </w:rPr>
            </w:pPr>
            <w:r w:rsidRPr="00253B89">
              <w:rPr>
                <w:szCs w:val="24"/>
                <w:lang w:val="es-ES"/>
              </w:rPr>
              <w:t xml:space="preserve">Cuando reciben el Reporte de Revisión Continua / </w:t>
            </w:r>
            <w:r w:rsidR="00E42DE8">
              <w:rPr>
                <w:szCs w:val="24"/>
                <w:lang w:val="es-ES"/>
              </w:rPr>
              <w:t>Solicitud</w:t>
            </w:r>
            <w:r w:rsidRPr="00253B89">
              <w:rPr>
                <w:szCs w:val="24"/>
                <w:lang w:val="es-ES"/>
              </w:rPr>
              <w:t xml:space="preserve"> de Renovación, el Comité,  y/o su designado, revisará el reporte y los materiales relacionados para determinar el estado de la continuación del estudio.  Si el </w:t>
            </w:r>
            <w:r w:rsidR="004A1BF0">
              <w:rPr>
                <w:szCs w:val="24"/>
                <w:lang w:val="es-ES"/>
              </w:rPr>
              <w:t>CEI</w:t>
            </w:r>
            <w:r w:rsidR="006C78DC">
              <w:rPr>
                <w:szCs w:val="24"/>
                <w:lang w:val="es-ES"/>
              </w:rPr>
              <w:t xml:space="preserve"> </w:t>
            </w:r>
            <w:r w:rsidRPr="00253B89">
              <w:rPr>
                <w:szCs w:val="24"/>
                <w:lang w:val="es-ES"/>
              </w:rPr>
              <w:t xml:space="preserve">no re-aprueba la investigación antes de la fecha de vencimiento especificada, la retribución de los sujeto se debe suspender hasta la re-aprobación de la investigación por el Comité. No se podrá enrolar a nuevos sujetos después de que haya expirado la aprobación del Comité.  La intervención o interacción de los sujetos que ya han sido enrolados en la investigación continuará únicamente cuando el </w:t>
            </w:r>
            <w:r w:rsidR="004A1BF0">
              <w:rPr>
                <w:szCs w:val="24"/>
                <w:lang w:val="es-ES"/>
              </w:rPr>
              <w:t>CEI</w:t>
            </w:r>
            <w:r w:rsidR="006C78DC">
              <w:rPr>
                <w:szCs w:val="24"/>
                <w:lang w:val="es-ES"/>
              </w:rPr>
              <w:t xml:space="preserve"> </w:t>
            </w:r>
            <w:r w:rsidRPr="00253B89">
              <w:rPr>
                <w:szCs w:val="24"/>
                <w:lang w:val="es-ES"/>
              </w:rPr>
              <w:t>haya encontrado que se ha</w:t>
            </w:r>
            <w:r w:rsidR="00E42DE8">
              <w:rPr>
                <w:szCs w:val="24"/>
                <w:lang w:val="es-ES"/>
              </w:rPr>
              <w:t>n b</w:t>
            </w:r>
            <w:r w:rsidRPr="00253B89">
              <w:rPr>
                <w:szCs w:val="24"/>
                <w:lang w:val="es-ES"/>
              </w:rPr>
              <w:t xml:space="preserve">uscando los mejores intereses para dichos individuos. La OHRP y el </w:t>
            </w:r>
            <w:r w:rsidR="004A1BF0">
              <w:rPr>
                <w:szCs w:val="24"/>
                <w:lang w:val="es-ES"/>
              </w:rPr>
              <w:t>CEI</w:t>
            </w:r>
            <w:r w:rsidRPr="00253B89">
              <w:rPr>
                <w:szCs w:val="24"/>
                <w:lang w:val="es-ES"/>
              </w:rPr>
              <w:t>,  deben trata</w:t>
            </w:r>
            <w:r w:rsidR="00E42DE8">
              <w:rPr>
                <w:szCs w:val="24"/>
                <w:lang w:val="es-ES"/>
              </w:rPr>
              <w:t>r</w:t>
            </w:r>
            <w:r w:rsidRPr="00253B89">
              <w:rPr>
                <w:szCs w:val="24"/>
                <w:lang w:val="es-ES"/>
              </w:rPr>
              <w:t xml:space="preserve"> de manera individual aquellos  casos raros donde la insuficiencia en el reclutamiento de sujetos compromete seriamente la seguridad o el bienestar de los individuos.</w:t>
            </w:r>
          </w:p>
          <w:p w:rsidR="002C50B9" w:rsidRPr="00FE3CF9" w:rsidRDefault="002C50B9" w:rsidP="00562D4F">
            <w:pPr>
              <w:pStyle w:val="procedurestablestyle"/>
              <w:keepNext/>
              <w:keepLines/>
              <w:spacing w:before="200"/>
              <w:jc w:val="both"/>
              <w:rPr>
                <w:szCs w:val="24"/>
                <w:lang w:val="es-ES"/>
              </w:rPr>
            </w:pPr>
          </w:p>
        </w:tc>
        <w:tc>
          <w:tcPr>
            <w:tcW w:w="2841" w:type="dxa"/>
            <w:shd w:val="pct5" w:color="000000" w:fill="FFFFFF"/>
          </w:tcPr>
          <w:p w:rsidR="002C50B9" w:rsidRPr="00FE3CF9" w:rsidRDefault="002C50B9" w:rsidP="00562D4F">
            <w:pPr>
              <w:pStyle w:val="procedurestablestyle"/>
              <w:keepNext/>
              <w:keepLines/>
              <w:spacing w:before="200"/>
              <w:jc w:val="both"/>
              <w:rPr>
                <w:szCs w:val="24"/>
                <w:lang w:val="es-ES"/>
              </w:rPr>
            </w:pPr>
          </w:p>
        </w:tc>
      </w:tr>
      <w:tr w:rsidR="002C50B9" w:rsidRPr="00FE3CF9" w:rsidTr="00612021">
        <w:trPr>
          <w:cantSplit/>
        </w:trPr>
        <w:tc>
          <w:tcPr>
            <w:tcW w:w="2250" w:type="dxa"/>
            <w:shd w:val="pct5" w:color="000000" w:fill="FFFFFF"/>
          </w:tcPr>
          <w:p w:rsidR="002C50B9" w:rsidRPr="00FE3CF9" w:rsidRDefault="002C50B9" w:rsidP="00562D4F">
            <w:pPr>
              <w:pStyle w:val="procedurestablestyle"/>
              <w:jc w:val="both"/>
              <w:rPr>
                <w:szCs w:val="24"/>
                <w:lang w:val="es-ES"/>
              </w:rPr>
            </w:pPr>
            <w:r w:rsidRPr="00FE3CF9">
              <w:rPr>
                <w:i/>
                <w:szCs w:val="24"/>
                <w:lang w:val="es-ES"/>
              </w:rPr>
              <w:lastRenderedPageBreak/>
              <w:t xml:space="preserve">Presidente </w:t>
            </w:r>
          </w:p>
        </w:tc>
        <w:tc>
          <w:tcPr>
            <w:tcW w:w="3279" w:type="dxa"/>
            <w:shd w:val="pct5" w:color="000000" w:fill="FFFFFF"/>
          </w:tcPr>
          <w:p w:rsidR="002C50B9" w:rsidRPr="00FE3CF9" w:rsidRDefault="00253B89" w:rsidP="0077659E">
            <w:pPr>
              <w:pStyle w:val="procedurestablestyle"/>
              <w:jc w:val="both"/>
              <w:rPr>
                <w:szCs w:val="24"/>
                <w:lang w:val="es-ES"/>
              </w:rPr>
            </w:pPr>
            <w:r w:rsidRPr="00253B89">
              <w:rPr>
                <w:szCs w:val="24"/>
                <w:lang w:val="es-ES"/>
              </w:rPr>
              <w:t xml:space="preserve">Notificar al investigador del resultado de la revisión.  Si el </w:t>
            </w:r>
            <w:r w:rsidR="004A1BF0">
              <w:rPr>
                <w:szCs w:val="24"/>
                <w:lang w:val="es-ES"/>
              </w:rPr>
              <w:t>CEI</w:t>
            </w:r>
            <w:r w:rsidR="006C78DC">
              <w:rPr>
                <w:szCs w:val="24"/>
                <w:lang w:val="es-ES"/>
              </w:rPr>
              <w:t xml:space="preserve"> </w:t>
            </w:r>
            <w:r w:rsidRPr="00253B89">
              <w:rPr>
                <w:szCs w:val="24"/>
                <w:lang w:val="es-ES"/>
              </w:rPr>
              <w:t>no re-aprueba la investigación para la fecha de vencimiento especificada, enviará una Notificación de Suspensión del Estudio de acuerdo al SOP CO 601. También, marcará los términos de la suspensión según las tres categorías regulatorias (investigación, enrolamiento de nuevos sujetos, y continuación de la interacción / auditoría de los sujetos enrolados) según lo decidido por el Comité  o el revisor.</w:t>
            </w:r>
          </w:p>
        </w:tc>
        <w:tc>
          <w:tcPr>
            <w:tcW w:w="2841" w:type="dxa"/>
            <w:shd w:val="pct5" w:color="000000" w:fill="FFFFFF"/>
          </w:tcPr>
          <w:p w:rsidR="00AC7CEE" w:rsidRPr="00AC7CEE" w:rsidRDefault="00253B89">
            <w:pPr>
              <w:pStyle w:val="procedurestablestyle"/>
              <w:jc w:val="both"/>
              <w:rPr>
                <w:szCs w:val="24"/>
                <w:lang w:val="es-ES"/>
              </w:rPr>
            </w:pPr>
            <w:r w:rsidRPr="00253B89">
              <w:rPr>
                <w:szCs w:val="24"/>
                <w:lang w:val="es-ES"/>
              </w:rPr>
              <w:t>CO 601-M Notificación de Suspensión del Estudio</w:t>
            </w:r>
          </w:p>
        </w:tc>
      </w:tr>
      <w:tr w:rsidR="002C50B9" w:rsidRPr="00FE3CF9" w:rsidTr="00612021">
        <w:trPr>
          <w:cantSplit/>
        </w:trPr>
        <w:tc>
          <w:tcPr>
            <w:tcW w:w="2250" w:type="dxa"/>
            <w:shd w:val="pct5" w:color="000000" w:fill="FFFFFF"/>
          </w:tcPr>
          <w:p w:rsidR="002C50B9" w:rsidRPr="00FE3CF9" w:rsidRDefault="00E42DE8" w:rsidP="00E42DE8">
            <w:pPr>
              <w:pStyle w:val="procedurestablestyle"/>
              <w:jc w:val="both"/>
              <w:rPr>
                <w:szCs w:val="24"/>
                <w:lang w:val="es-ES"/>
              </w:rPr>
            </w:pPr>
            <w:proofErr w:type="spellStart"/>
            <w:r w:rsidRPr="00FE3CF9">
              <w:rPr>
                <w:i/>
                <w:szCs w:val="24"/>
                <w:lang w:val="es-ES"/>
              </w:rPr>
              <w:t>S</w:t>
            </w:r>
            <w:r>
              <w:rPr>
                <w:i/>
                <w:szCs w:val="24"/>
                <w:lang w:val="es-ES"/>
              </w:rPr>
              <w:t>ecretaria</w:t>
            </w:r>
            <w:proofErr w:type="spellEnd"/>
            <w:r>
              <w:rPr>
                <w:i/>
                <w:szCs w:val="24"/>
                <w:lang w:val="es-ES"/>
              </w:rPr>
              <w:t xml:space="preserve"> A</w:t>
            </w:r>
            <w:r w:rsidR="002C50B9" w:rsidRPr="00FE3CF9">
              <w:rPr>
                <w:i/>
                <w:szCs w:val="24"/>
                <w:lang w:val="es-ES"/>
              </w:rPr>
              <w:t>dministrativa</w:t>
            </w:r>
          </w:p>
        </w:tc>
        <w:tc>
          <w:tcPr>
            <w:tcW w:w="3279" w:type="dxa"/>
            <w:shd w:val="pct5" w:color="000000" w:fill="FFFFFF"/>
          </w:tcPr>
          <w:p w:rsidR="002C50B9" w:rsidRPr="00FE3CF9" w:rsidRDefault="00253B89" w:rsidP="00562D4F">
            <w:pPr>
              <w:pStyle w:val="procedurestablestyle"/>
              <w:jc w:val="both"/>
              <w:rPr>
                <w:szCs w:val="24"/>
                <w:lang w:val="es-ES"/>
              </w:rPr>
            </w:pPr>
            <w:r w:rsidRPr="00253B89">
              <w:rPr>
                <w:szCs w:val="24"/>
                <w:lang w:val="es-ES"/>
              </w:rPr>
              <w:t>Enviar la carta de la aprobación, por fax o correo electrónico, al investigador.</w:t>
            </w:r>
          </w:p>
          <w:p w:rsidR="002C50B9" w:rsidRPr="00FE3CF9" w:rsidRDefault="002C50B9" w:rsidP="00562D4F">
            <w:pPr>
              <w:pStyle w:val="procedurestablestyle"/>
              <w:keepNext/>
              <w:keepLines/>
              <w:spacing w:before="200"/>
              <w:jc w:val="both"/>
              <w:rPr>
                <w:szCs w:val="24"/>
                <w:lang w:val="es-ES"/>
              </w:rPr>
            </w:pPr>
          </w:p>
        </w:tc>
        <w:tc>
          <w:tcPr>
            <w:tcW w:w="2841" w:type="dxa"/>
            <w:shd w:val="pct5" w:color="000000" w:fill="FFFFFF"/>
          </w:tcPr>
          <w:p w:rsidR="002C50B9" w:rsidRPr="00FE3CF9" w:rsidRDefault="002C50B9" w:rsidP="00562D4F">
            <w:pPr>
              <w:pStyle w:val="procedurestablestyle"/>
              <w:keepNext/>
              <w:keepLines/>
              <w:spacing w:before="200"/>
              <w:jc w:val="both"/>
              <w:rPr>
                <w:szCs w:val="24"/>
                <w:lang w:val="es-ES"/>
              </w:rPr>
            </w:pPr>
          </w:p>
        </w:tc>
      </w:tr>
      <w:tr w:rsidR="00ED1D6F" w:rsidRPr="00FE3CF9" w:rsidTr="00612021">
        <w:trPr>
          <w:cantSplit/>
        </w:trPr>
        <w:tc>
          <w:tcPr>
            <w:tcW w:w="2250" w:type="dxa"/>
            <w:shd w:val="pct5" w:color="000000" w:fill="FFFFFF"/>
          </w:tcPr>
          <w:p w:rsidR="00ED1D6F" w:rsidRPr="00FE3CF9" w:rsidRDefault="00ED1D6F" w:rsidP="00562D4F">
            <w:pPr>
              <w:pStyle w:val="procedurestablestyle"/>
              <w:jc w:val="both"/>
              <w:rPr>
                <w:i/>
                <w:szCs w:val="24"/>
                <w:lang w:val="es-ES"/>
              </w:rPr>
            </w:pPr>
            <w:r w:rsidRPr="00FE3CF9">
              <w:rPr>
                <w:i/>
                <w:szCs w:val="24"/>
                <w:lang w:val="es-ES"/>
              </w:rPr>
              <w:t>Investigador</w:t>
            </w:r>
          </w:p>
        </w:tc>
        <w:tc>
          <w:tcPr>
            <w:tcW w:w="3279" w:type="dxa"/>
            <w:shd w:val="pct5" w:color="000000" w:fill="FFFFFF"/>
          </w:tcPr>
          <w:p w:rsidR="00ED1D6F" w:rsidRPr="00FE3CF9" w:rsidRDefault="00346C90" w:rsidP="00FE3CF9">
            <w:pPr>
              <w:pStyle w:val="procedurestablestyle"/>
              <w:jc w:val="both"/>
              <w:rPr>
                <w:szCs w:val="24"/>
                <w:lang w:val="es-ES"/>
              </w:rPr>
            </w:pPr>
            <w:r w:rsidRPr="00346C90">
              <w:rPr>
                <w:szCs w:val="24"/>
                <w:lang w:val="es-ES"/>
              </w:rPr>
              <w:t xml:space="preserve">Ya sea a </w:t>
            </w:r>
            <w:r w:rsidR="00253B89" w:rsidRPr="00253B89">
              <w:rPr>
                <w:szCs w:val="24"/>
                <w:lang w:val="es-ES"/>
              </w:rPr>
              <w:t xml:space="preserve">través de una solicitud específica o a través de la encuesta de calidad, el investigador reporta o notifica </w:t>
            </w:r>
            <w:r w:rsidR="00FE3CF9">
              <w:rPr>
                <w:szCs w:val="24"/>
                <w:lang w:val="es-ES"/>
              </w:rPr>
              <w:t>las n</w:t>
            </w:r>
            <w:r w:rsidR="00ED1D6F" w:rsidRPr="00FE3CF9">
              <w:rPr>
                <w:szCs w:val="24"/>
                <w:lang w:val="es-ES"/>
              </w:rPr>
              <w:t>ecesidades pa</w:t>
            </w:r>
            <w:r w:rsidR="00FE3CF9">
              <w:rPr>
                <w:szCs w:val="24"/>
                <w:lang w:val="es-ES"/>
              </w:rPr>
              <w:t>ra el desarrollo de la i</w:t>
            </w:r>
            <w:r w:rsidR="00ED1D6F" w:rsidRPr="00FE3CF9">
              <w:rPr>
                <w:szCs w:val="24"/>
                <w:lang w:val="es-ES"/>
              </w:rPr>
              <w:t>nvestigación.</w:t>
            </w:r>
          </w:p>
        </w:tc>
        <w:tc>
          <w:tcPr>
            <w:tcW w:w="2841" w:type="dxa"/>
            <w:shd w:val="pct5" w:color="000000" w:fill="FFFFFF"/>
          </w:tcPr>
          <w:p w:rsidR="00ED1D6F" w:rsidRPr="0003009C" w:rsidRDefault="007D513F" w:rsidP="00ED1D6F">
            <w:pPr>
              <w:jc w:val="both"/>
              <w:rPr>
                <w:rFonts w:ascii="Arial" w:hAnsi="Arial" w:cs="Arial"/>
                <w:lang w:val="es-ES_tradnl"/>
              </w:rPr>
            </w:pPr>
            <w:hyperlink r:id="rId8" w:history="1">
              <w:r w:rsidR="00253B89" w:rsidRPr="00253B89">
                <w:rPr>
                  <w:rFonts w:ascii="Arial" w:hAnsi="Arial" w:cs="Arial"/>
                  <w:lang w:val="es-ES_tradnl"/>
                </w:rPr>
                <w:t>F-QA-901-C-00.docx</w:t>
              </w:r>
            </w:hyperlink>
          </w:p>
          <w:p w:rsidR="00ED1D6F" w:rsidRPr="00FE3CF9" w:rsidRDefault="00ED1D6F" w:rsidP="00562D4F">
            <w:pPr>
              <w:pStyle w:val="procedurestablestyle"/>
              <w:jc w:val="both"/>
              <w:rPr>
                <w:szCs w:val="24"/>
                <w:lang w:val="es-ES"/>
              </w:rPr>
            </w:pPr>
          </w:p>
        </w:tc>
      </w:tr>
      <w:tr w:rsidR="00D616C7" w:rsidRPr="00FE3CF9" w:rsidTr="00612021">
        <w:trPr>
          <w:cantSplit/>
        </w:trPr>
        <w:tc>
          <w:tcPr>
            <w:tcW w:w="2250" w:type="dxa"/>
            <w:shd w:val="pct5" w:color="000000" w:fill="FFFFFF"/>
          </w:tcPr>
          <w:p w:rsidR="00D616C7" w:rsidRPr="00FE3CF9" w:rsidRDefault="00D616C7" w:rsidP="00FE3CF9">
            <w:pPr>
              <w:pStyle w:val="procedurestablestyle"/>
              <w:jc w:val="both"/>
              <w:rPr>
                <w:i/>
                <w:szCs w:val="24"/>
                <w:lang w:val="es-ES"/>
              </w:rPr>
            </w:pPr>
            <w:proofErr w:type="spellStart"/>
            <w:r w:rsidRPr="00FE3CF9">
              <w:rPr>
                <w:i/>
                <w:szCs w:val="24"/>
                <w:lang w:val="es-ES"/>
              </w:rPr>
              <w:t>Secretaria</w:t>
            </w:r>
            <w:proofErr w:type="spellEnd"/>
            <w:r w:rsidRPr="00FE3CF9">
              <w:rPr>
                <w:i/>
                <w:szCs w:val="24"/>
                <w:lang w:val="es-ES"/>
              </w:rPr>
              <w:t xml:space="preserve"> </w:t>
            </w:r>
            <w:r w:rsidR="00FE3CF9">
              <w:rPr>
                <w:i/>
                <w:szCs w:val="24"/>
                <w:lang w:val="es-ES"/>
              </w:rPr>
              <w:t>A</w:t>
            </w:r>
            <w:r w:rsidR="00346C90" w:rsidRPr="00346C90">
              <w:rPr>
                <w:i/>
                <w:szCs w:val="24"/>
                <w:lang w:val="es-ES"/>
              </w:rPr>
              <w:t>dministrativa</w:t>
            </w:r>
          </w:p>
        </w:tc>
        <w:tc>
          <w:tcPr>
            <w:tcW w:w="3279" w:type="dxa"/>
            <w:shd w:val="pct5" w:color="000000" w:fill="FFFFFF"/>
          </w:tcPr>
          <w:p w:rsidR="00AC7CEE" w:rsidRDefault="00346C90">
            <w:pPr>
              <w:pStyle w:val="procedurestablestyle"/>
              <w:jc w:val="both"/>
              <w:rPr>
                <w:szCs w:val="24"/>
                <w:lang w:val="es-ES"/>
              </w:rPr>
            </w:pPr>
            <w:r w:rsidRPr="00346C90">
              <w:rPr>
                <w:szCs w:val="24"/>
                <w:lang w:val="es-ES"/>
              </w:rPr>
              <w:t>Enviara toda la información, formatos de eventos adversos serios</w:t>
            </w:r>
            <w:r w:rsidR="00FE3CF9">
              <w:rPr>
                <w:szCs w:val="24"/>
                <w:lang w:val="es-ES"/>
              </w:rPr>
              <w:t xml:space="preserve"> y</w:t>
            </w:r>
            <w:r w:rsidRPr="00346C90">
              <w:rPr>
                <w:szCs w:val="24"/>
                <w:lang w:val="es-ES"/>
              </w:rPr>
              <w:t xml:space="preserve"> no anticipados</w:t>
            </w:r>
            <w:r w:rsidR="00FE3CF9">
              <w:rPr>
                <w:szCs w:val="24"/>
                <w:lang w:val="es-ES"/>
              </w:rPr>
              <w:t>,</w:t>
            </w:r>
            <w:r w:rsidR="00D616C7" w:rsidRPr="00FE3CF9">
              <w:rPr>
                <w:szCs w:val="24"/>
                <w:lang w:val="es-ES"/>
              </w:rPr>
              <w:t xml:space="preserve"> a todos los miembros del </w:t>
            </w:r>
            <w:r w:rsidR="004A1BF0">
              <w:rPr>
                <w:szCs w:val="24"/>
                <w:lang w:val="es-ES"/>
              </w:rPr>
              <w:t>CEI</w:t>
            </w:r>
            <w:r w:rsidR="00D616C7" w:rsidRPr="00FE3CF9">
              <w:rPr>
                <w:szCs w:val="24"/>
                <w:lang w:val="es-ES"/>
              </w:rPr>
              <w:t xml:space="preserve"> para su evaluación.</w:t>
            </w:r>
          </w:p>
        </w:tc>
        <w:tc>
          <w:tcPr>
            <w:tcW w:w="2841" w:type="dxa"/>
            <w:shd w:val="pct5" w:color="000000" w:fill="FFFFFF"/>
          </w:tcPr>
          <w:p w:rsidR="00D616C7" w:rsidRPr="00FE3CF9" w:rsidRDefault="00D616C7" w:rsidP="00ED1D6F">
            <w:pPr>
              <w:jc w:val="both"/>
              <w:rPr>
                <w:rFonts w:ascii="Arial" w:hAnsi="Arial" w:cs="Arial"/>
                <w:u w:val="single"/>
                <w:lang w:val="es-ES_tradnl"/>
              </w:rPr>
            </w:pPr>
          </w:p>
        </w:tc>
      </w:tr>
      <w:tr w:rsidR="00BF4647" w:rsidRPr="00FE3CF9" w:rsidTr="00612021">
        <w:trPr>
          <w:cantSplit/>
        </w:trPr>
        <w:tc>
          <w:tcPr>
            <w:tcW w:w="2250" w:type="dxa"/>
            <w:shd w:val="pct5" w:color="000000" w:fill="FFFFFF"/>
          </w:tcPr>
          <w:p w:rsidR="00BF4647" w:rsidRPr="00FE3CF9" w:rsidRDefault="00BF4647" w:rsidP="00E42DE8">
            <w:pPr>
              <w:pStyle w:val="procedurestablestyle"/>
              <w:jc w:val="both"/>
              <w:rPr>
                <w:i/>
                <w:szCs w:val="24"/>
                <w:lang w:val="es-ES"/>
              </w:rPr>
            </w:pPr>
            <w:bookmarkStart w:id="0" w:name="_GoBack" w:colFirst="0" w:colLast="2"/>
            <w:r w:rsidRPr="00FE3CF9">
              <w:rPr>
                <w:i/>
                <w:szCs w:val="24"/>
                <w:lang w:val="es-ES"/>
              </w:rPr>
              <w:lastRenderedPageBreak/>
              <w:t xml:space="preserve">Presidente del </w:t>
            </w:r>
            <w:r w:rsidR="004A1BF0">
              <w:rPr>
                <w:i/>
                <w:szCs w:val="24"/>
                <w:lang w:val="es-ES"/>
              </w:rPr>
              <w:t>CEI</w:t>
            </w:r>
          </w:p>
        </w:tc>
        <w:tc>
          <w:tcPr>
            <w:tcW w:w="3279" w:type="dxa"/>
            <w:shd w:val="pct5" w:color="000000" w:fill="FFFFFF"/>
          </w:tcPr>
          <w:p w:rsidR="00BF4647" w:rsidRPr="00FE3CF9" w:rsidRDefault="00346C90" w:rsidP="00FE3CF9">
            <w:pPr>
              <w:pStyle w:val="procedurestablestyle"/>
              <w:jc w:val="both"/>
              <w:rPr>
                <w:szCs w:val="24"/>
                <w:lang w:val="es-ES"/>
              </w:rPr>
            </w:pPr>
            <w:r w:rsidRPr="00346C90">
              <w:rPr>
                <w:szCs w:val="24"/>
                <w:lang w:val="es-ES"/>
              </w:rPr>
              <w:t xml:space="preserve">Informar a la COFEPRIS de toda </w:t>
            </w:r>
            <w:r w:rsidR="00253B89" w:rsidRPr="00253B89">
              <w:rPr>
                <w:szCs w:val="24"/>
                <w:lang w:val="es-ES"/>
              </w:rPr>
              <w:t>suspensión o cierre de estudio</w:t>
            </w:r>
            <w:r w:rsidR="00FE3CF9">
              <w:rPr>
                <w:szCs w:val="24"/>
                <w:lang w:val="es-ES"/>
              </w:rPr>
              <w:t>,</w:t>
            </w:r>
            <w:r w:rsidR="00BF4647" w:rsidRPr="00FE3CF9">
              <w:rPr>
                <w:szCs w:val="24"/>
                <w:lang w:val="es-ES"/>
              </w:rPr>
              <w:t xml:space="preserve"> en un plazo no mayor de 15 días </w:t>
            </w:r>
            <w:r w:rsidR="00FE3CF9">
              <w:rPr>
                <w:szCs w:val="24"/>
                <w:lang w:val="es-ES"/>
              </w:rPr>
              <w:t>naturales</w:t>
            </w:r>
            <w:r w:rsidR="00BF4647" w:rsidRPr="00FE3CF9">
              <w:rPr>
                <w:szCs w:val="24"/>
                <w:lang w:val="es-ES"/>
              </w:rPr>
              <w:t xml:space="preserve">, </w:t>
            </w:r>
            <w:r w:rsidRPr="00346C90">
              <w:rPr>
                <w:szCs w:val="24"/>
                <w:lang w:val="es-ES"/>
              </w:rPr>
              <w:t>así</w:t>
            </w:r>
            <w:r w:rsidR="00253B89" w:rsidRPr="00253B89">
              <w:rPr>
                <w:szCs w:val="24"/>
                <w:lang w:val="es-ES"/>
              </w:rPr>
              <w:t xml:space="preserve"> </w:t>
            </w:r>
            <w:r w:rsidR="00FE3CF9">
              <w:rPr>
                <w:szCs w:val="24"/>
                <w:lang w:val="es-ES"/>
              </w:rPr>
              <w:t>como</w:t>
            </w:r>
            <w:r w:rsidR="00253B89" w:rsidRPr="00253B89">
              <w:rPr>
                <w:szCs w:val="24"/>
                <w:lang w:val="es-ES"/>
              </w:rPr>
              <w:t xml:space="preserve"> a </w:t>
            </w:r>
            <w:r w:rsidR="00FE3CF9">
              <w:rPr>
                <w:szCs w:val="24"/>
                <w:lang w:val="es-ES"/>
              </w:rPr>
              <w:t>a</w:t>
            </w:r>
            <w:r w:rsidR="00BF4647" w:rsidRPr="00FE3CF9">
              <w:rPr>
                <w:szCs w:val="24"/>
                <w:lang w:val="es-ES"/>
              </w:rPr>
              <w:t>utoridades internacionales competentes (</w:t>
            </w:r>
            <w:r w:rsidRPr="00346C90">
              <w:rPr>
                <w:szCs w:val="24"/>
                <w:lang w:val="es-ES"/>
              </w:rPr>
              <w:t>FDA, OHRP</w:t>
            </w:r>
            <w:r w:rsidR="00253B89" w:rsidRPr="00253B89">
              <w:rPr>
                <w:szCs w:val="24"/>
                <w:lang w:val="es-ES"/>
              </w:rPr>
              <w:t>) en un lapso no mayor de 30 días</w:t>
            </w:r>
          </w:p>
        </w:tc>
        <w:tc>
          <w:tcPr>
            <w:tcW w:w="2841" w:type="dxa"/>
            <w:shd w:val="pct5" w:color="000000" w:fill="FFFFFF"/>
          </w:tcPr>
          <w:p w:rsidR="00BF4647" w:rsidRPr="00FE3CF9" w:rsidRDefault="00BF4647" w:rsidP="00ED1D6F">
            <w:pPr>
              <w:jc w:val="both"/>
              <w:rPr>
                <w:rFonts w:ascii="Arial" w:hAnsi="Arial" w:cs="Arial"/>
                <w:u w:val="single"/>
                <w:lang w:val="es-ES_tradnl"/>
              </w:rPr>
            </w:pPr>
          </w:p>
        </w:tc>
      </w:tr>
      <w:tr w:rsidR="00FE3CF9" w:rsidRPr="00FE3CF9" w:rsidTr="00612021">
        <w:trPr>
          <w:cantSplit/>
        </w:trPr>
        <w:tc>
          <w:tcPr>
            <w:tcW w:w="2250" w:type="dxa"/>
            <w:shd w:val="pct5" w:color="000000" w:fill="FFFFFF"/>
          </w:tcPr>
          <w:p w:rsidR="00FE3CF9" w:rsidRPr="00FE3CF9" w:rsidRDefault="00FE3CF9" w:rsidP="00562D4F">
            <w:pPr>
              <w:pStyle w:val="procedurestablestyle"/>
              <w:jc w:val="both"/>
              <w:rPr>
                <w:i/>
                <w:szCs w:val="24"/>
                <w:lang w:val="es-ES"/>
              </w:rPr>
            </w:pPr>
            <w:r>
              <w:rPr>
                <w:i/>
                <w:szCs w:val="24"/>
                <w:lang w:val="es-ES"/>
              </w:rPr>
              <w:t>Director de la Institución</w:t>
            </w:r>
          </w:p>
        </w:tc>
        <w:tc>
          <w:tcPr>
            <w:tcW w:w="3279" w:type="dxa"/>
            <w:shd w:val="pct5" w:color="000000" w:fill="FFFFFF"/>
          </w:tcPr>
          <w:p w:rsidR="00FE3CF9" w:rsidRPr="00FE3CF9" w:rsidRDefault="00FE3CF9" w:rsidP="00FE3CF9">
            <w:pPr>
              <w:pStyle w:val="procedurestablestyle"/>
              <w:jc w:val="both"/>
              <w:rPr>
                <w:szCs w:val="24"/>
                <w:lang w:val="es-ES"/>
              </w:rPr>
            </w:pPr>
            <w:r>
              <w:rPr>
                <w:szCs w:val="24"/>
                <w:lang w:val="es-ES"/>
              </w:rPr>
              <w:t>Es responsable de suspender o terminar un estudio.</w:t>
            </w:r>
          </w:p>
        </w:tc>
        <w:tc>
          <w:tcPr>
            <w:tcW w:w="2841" w:type="dxa"/>
            <w:shd w:val="pct5" w:color="000000" w:fill="FFFFFF"/>
          </w:tcPr>
          <w:p w:rsidR="00FE3CF9" w:rsidRPr="00FE3CF9" w:rsidRDefault="00253B89" w:rsidP="00ED1D6F">
            <w:pPr>
              <w:jc w:val="both"/>
              <w:rPr>
                <w:rFonts w:ascii="Arial" w:hAnsi="Arial" w:cs="Arial"/>
                <w:lang w:val="es-ES_tradnl"/>
              </w:rPr>
            </w:pPr>
            <w:r w:rsidRPr="00253B89">
              <w:rPr>
                <w:rFonts w:ascii="Arial" w:hAnsi="Arial" w:cs="Arial"/>
                <w:lang w:val="es-ES_tradnl"/>
              </w:rPr>
              <w:t>Utilizando una carta narrativa, informará a el Investigador Principal las razones y el estatus del estudio</w:t>
            </w:r>
          </w:p>
        </w:tc>
      </w:tr>
      <w:bookmarkEnd w:id="0"/>
    </w:tbl>
    <w:p w:rsidR="001C0FC1" w:rsidRPr="00FE3CF9" w:rsidRDefault="001C0FC1" w:rsidP="00DB53D2">
      <w:pPr>
        <w:jc w:val="both"/>
        <w:rPr>
          <w:rFonts w:ascii="Arial" w:hAnsi="Arial" w:cs="Arial"/>
          <w:b/>
        </w:rPr>
      </w:pPr>
    </w:p>
    <w:p w:rsidR="001C0FC1" w:rsidRPr="00FE3CF9" w:rsidRDefault="001C0FC1" w:rsidP="00DB53D2">
      <w:pPr>
        <w:jc w:val="both"/>
        <w:rPr>
          <w:rFonts w:ascii="Arial" w:hAnsi="Arial" w:cs="Arial"/>
          <w:b/>
        </w:rPr>
      </w:pPr>
    </w:p>
    <w:p w:rsidR="00803517" w:rsidRPr="00FE3CF9" w:rsidRDefault="00253B89" w:rsidP="00DB53D2">
      <w:pPr>
        <w:jc w:val="both"/>
        <w:rPr>
          <w:rFonts w:ascii="Arial" w:hAnsi="Arial" w:cs="Arial"/>
          <w:b/>
        </w:rPr>
      </w:pPr>
      <w:r w:rsidRPr="00253B89">
        <w:rPr>
          <w:rFonts w:ascii="Arial" w:hAnsi="Arial" w:cs="Arial"/>
          <w:b/>
        </w:rPr>
        <w:t>VI. MATERIALES</w:t>
      </w:r>
    </w:p>
    <w:p w:rsidR="003D3DE3" w:rsidRPr="00FE3CF9" w:rsidRDefault="003D3DE3" w:rsidP="00DB53D2">
      <w:pPr>
        <w:jc w:val="both"/>
        <w:rPr>
          <w:rFonts w:ascii="Arial" w:hAnsi="Arial" w:cs="Arial"/>
          <w:b/>
        </w:rPr>
      </w:pPr>
    </w:p>
    <w:p w:rsidR="009F4530" w:rsidRDefault="00253B89" w:rsidP="00520A16">
      <w:pPr>
        <w:tabs>
          <w:tab w:val="left" w:pos="1998"/>
          <w:tab w:val="left" w:pos="2268"/>
          <w:tab w:val="left" w:pos="10278"/>
        </w:tabs>
        <w:ind w:left="1416" w:hanging="1038"/>
        <w:jc w:val="both"/>
        <w:rPr>
          <w:rFonts w:ascii="Arial" w:hAnsi="Arial" w:cs="Arial"/>
        </w:rPr>
      </w:pPr>
      <w:r w:rsidRPr="00253B89">
        <w:rPr>
          <w:rFonts w:ascii="Arial" w:hAnsi="Arial" w:cs="Arial"/>
        </w:rPr>
        <w:t xml:space="preserve">F-RR 403  </w:t>
      </w:r>
      <w:r w:rsidR="00E42DE8">
        <w:rPr>
          <w:rFonts w:ascii="Arial" w:hAnsi="Arial" w:cs="Arial"/>
        </w:rPr>
        <w:tab/>
      </w:r>
      <w:r w:rsidR="00566A03">
        <w:rPr>
          <w:rFonts w:ascii="Arial" w:hAnsi="Arial" w:cs="Arial"/>
        </w:rPr>
        <w:t xml:space="preserve"> </w:t>
      </w:r>
      <w:r w:rsidRPr="00253B89">
        <w:rPr>
          <w:rFonts w:ascii="Arial" w:hAnsi="Arial" w:cs="Arial"/>
        </w:rPr>
        <w:t xml:space="preserve">Revisión Continua </w:t>
      </w:r>
      <w:r w:rsidR="00E42DE8">
        <w:rPr>
          <w:rFonts w:ascii="Arial" w:hAnsi="Arial" w:cs="Arial"/>
        </w:rPr>
        <w:t>–</w:t>
      </w:r>
      <w:r w:rsidRPr="00253B89">
        <w:rPr>
          <w:rFonts w:ascii="Arial" w:hAnsi="Arial" w:cs="Arial"/>
        </w:rPr>
        <w:t xml:space="preserve"> continuación</w:t>
      </w:r>
      <w:r w:rsidR="00E42DE8">
        <w:rPr>
          <w:rFonts w:ascii="Arial" w:hAnsi="Arial" w:cs="Arial"/>
        </w:rPr>
        <w:t>.</w:t>
      </w:r>
      <w:r w:rsidRPr="00253B89">
        <w:rPr>
          <w:rFonts w:ascii="Arial" w:hAnsi="Arial" w:cs="Arial"/>
        </w:rPr>
        <w:t xml:space="preserve"> </w:t>
      </w:r>
      <w:r w:rsidR="00E42DE8">
        <w:rPr>
          <w:rFonts w:ascii="Arial" w:hAnsi="Arial" w:cs="Arial"/>
        </w:rPr>
        <w:t>E</w:t>
      </w:r>
      <w:r w:rsidRPr="00253B89">
        <w:rPr>
          <w:rFonts w:ascii="Arial" w:hAnsi="Arial" w:cs="Arial"/>
        </w:rPr>
        <w:t>nmiendas, reporte de</w:t>
      </w:r>
      <w:r w:rsidR="00566A03">
        <w:rPr>
          <w:rFonts w:ascii="Arial" w:hAnsi="Arial" w:cs="Arial"/>
        </w:rPr>
        <w:t xml:space="preserve"> </w:t>
      </w:r>
      <w:r w:rsidR="00520A16">
        <w:rPr>
          <w:rFonts w:ascii="Arial" w:hAnsi="Arial" w:cs="Arial"/>
        </w:rPr>
        <w:t xml:space="preserve">   </w:t>
      </w:r>
      <w:r w:rsidR="00520A16" w:rsidRPr="00253B89">
        <w:rPr>
          <w:rFonts w:ascii="Arial" w:hAnsi="Arial" w:cs="Arial"/>
        </w:rPr>
        <w:t>Eventos</w:t>
      </w:r>
      <w:r w:rsidRPr="00253B89">
        <w:rPr>
          <w:rFonts w:ascii="Arial" w:hAnsi="Arial" w:cs="Arial"/>
        </w:rPr>
        <w:t>, reportes de seguridad</w:t>
      </w:r>
    </w:p>
    <w:p w:rsidR="005D128C" w:rsidRPr="00E42DE8" w:rsidRDefault="00566A03" w:rsidP="005D128C">
      <w:pPr>
        <w:tabs>
          <w:tab w:val="left" w:pos="1998"/>
          <w:tab w:val="left" w:pos="2268"/>
          <w:tab w:val="left" w:pos="10278"/>
        </w:tabs>
        <w:ind w:left="378"/>
        <w:jc w:val="both"/>
        <w:rPr>
          <w:rFonts w:ascii="Arial" w:hAnsi="Arial" w:cs="Arial"/>
        </w:rPr>
      </w:pPr>
      <w:r>
        <w:rPr>
          <w:rFonts w:ascii="Arial" w:hAnsi="Arial" w:cs="Arial"/>
        </w:rPr>
        <w:t>F-</w:t>
      </w:r>
      <w:r w:rsidR="00253B89" w:rsidRPr="00253B89">
        <w:rPr>
          <w:rFonts w:ascii="Arial" w:hAnsi="Arial" w:cs="Arial"/>
        </w:rPr>
        <w:t xml:space="preserve">RR 405-A  </w:t>
      </w:r>
      <w:r>
        <w:rPr>
          <w:rFonts w:ascii="Arial" w:hAnsi="Arial" w:cs="Arial"/>
        </w:rPr>
        <w:tab/>
        <w:t xml:space="preserve">  </w:t>
      </w:r>
      <w:r w:rsidR="00253B89" w:rsidRPr="00253B89">
        <w:rPr>
          <w:rFonts w:ascii="Arial" w:hAnsi="Arial" w:cs="Arial"/>
        </w:rPr>
        <w:t>Solicitud de renovación o cierre de</w:t>
      </w:r>
      <w:r>
        <w:rPr>
          <w:rFonts w:ascii="Arial" w:hAnsi="Arial" w:cs="Arial"/>
        </w:rPr>
        <w:t>l</w:t>
      </w:r>
      <w:r w:rsidR="00253B89" w:rsidRPr="00253B89">
        <w:rPr>
          <w:rFonts w:ascii="Arial" w:hAnsi="Arial" w:cs="Arial"/>
        </w:rPr>
        <w:t xml:space="preserve"> estudio</w:t>
      </w:r>
    </w:p>
    <w:p w:rsidR="009F4530" w:rsidRDefault="00566A03">
      <w:pPr>
        <w:ind w:firstLine="378"/>
        <w:jc w:val="both"/>
        <w:rPr>
          <w:rFonts w:ascii="Arial" w:hAnsi="Arial" w:cs="Arial"/>
        </w:rPr>
      </w:pPr>
      <w:r>
        <w:rPr>
          <w:rFonts w:ascii="Arial" w:hAnsi="Arial" w:cs="Arial"/>
        </w:rPr>
        <w:t>F-</w:t>
      </w:r>
      <w:r w:rsidR="00AC7CEE" w:rsidRPr="00E42DE8">
        <w:rPr>
          <w:rFonts w:ascii="Arial" w:hAnsi="Arial" w:cs="Arial"/>
        </w:rPr>
        <w:t>RR 405-</w:t>
      </w:r>
      <w:r>
        <w:rPr>
          <w:rFonts w:ascii="Arial" w:hAnsi="Arial" w:cs="Arial"/>
        </w:rPr>
        <w:t xml:space="preserve">B </w:t>
      </w:r>
      <w:r>
        <w:rPr>
          <w:rFonts w:ascii="Arial" w:hAnsi="Arial" w:cs="Arial"/>
        </w:rPr>
        <w:tab/>
      </w:r>
      <w:r w:rsidR="00253B89">
        <w:rPr>
          <w:rFonts w:ascii="Arial" w:hAnsi="Arial" w:cs="Arial"/>
        </w:rPr>
        <w:t>Formato de Revisión Continua</w:t>
      </w:r>
    </w:p>
    <w:p w:rsidR="009F4530" w:rsidRDefault="00253B89">
      <w:pPr>
        <w:ind w:firstLine="378"/>
        <w:jc w:val="both"/>
        <w:rPr>
          <w:rFonts w:ascii="Arial" w:hAnsi="Arial" w:cs="Arial"/>
          <w:lang w:val="es-ES_tradnl"/>
        </w:rPr>
      </w:pPr>
      <w:r w:rsidRPr="00253B89">
        <w:rPr>
          <w:rFonts w:ascii="Arial" w:hAnsi="Arial" w:cs="Arial"/>
          <w:lang w:val="es-ES_tradnl"/>
        </w:rPr>
        <w:t>F-QA-901-C-00 Formato de encuesta de satisfacción del investigador.</w:t>
      </w:r>
    </w:p>
    <w:p w:rsidR="009F4530" w:rsidRDefault="009F4530">
      <w:pPr>
        <w:ind w:firstLine="378"/>
        <w:jc w:val="both"/>
        <w:rPr>
          <w:rFonts w:ascii="Arial" w:hAnsi="Arial" w:cs="Arial"/>
        </w:rPr>
      </w:pPr>
    </w:p>
    <w:p w:rsidR="00ED1D6F" w:rsidRPr="00FE3CF9" w:rsidRDefault="00ED1D6F" w:rsidP="005D128C">
      <w:pPr>
        <w:ind w:firstLine="378"/>
        <w:jc w:val="both"/>
        <w:rPr>
          <w:rFonts w:ascii="Arial" w:hAnsi="Arial" w:cs="Arial"/>
          <w:b/>
        </w:rPr>
      </w:pPr>
    </w:p>
    <w:p w:rsidR="00830631" w:rsidRPr="00FE3CF9" w:rsidRDefault="00346C90" w:rsidP="00DB53D2">
      <w:pPr>
        <w:jc w:val="both"/>
        <w:rPr>
          <w:rFonts w:ascii="Arial" w:hAnsi="Arial" w:cs="Arial"/>
          <w:b/>
        </w:rPr>
      </w:pPr>
      <w:r>
        <w:rPr>
          <w:rFonts w:ascii="Arial" w:hAnsi="Arial" w:cs="Arial"/>
          <w:b/>
        </w:rPr>
        <w:t>VII. LIGAS DE INTERES O DE DESCARGA</w:t>
      </w:r>
    </w:p>
    <w:p w:rsidR="00985FCE" w:rsidRPr="00FE3CF9" w:rsidRDefault="00985FCE" w:rsidP="00DB53D2">
      <w:pPr>
        <w:jc w:val="both"/>
        <w:rPr>
          <w:rFonts w:ascii="Arial" w:hAnsi="Arial" w:cs="Arial"/>
          <w:b/>
        </w:rPr>
      </w:pPr>
    </w:p>
    <w:p w:rsidR="00566A03" w:rsidRPr="0083132F" w:rsidRDefault="00566A03" w:rsidP="00566A03">
      <w:pPr>
        <w:pStyle w:val="Default"/>
        <w:ind w:firstLine="708"/>
        <w:rPr>
          <w:rFonts w:ascii="Arial" w:hAnsi="Arial" w:cs="Arial"/>
          <w:bCs/>
          <w:lang w:val="es-MX"/>
        </w:rPr>
      </w:pPr>
      <w:r w:rsidRPr="0083132F">
        <w:rPr>
          <w:rFonts w:ascii="Arial" w:hAnsi="Arial" w:cs="Arial"/>
          <w:lang w:val="es-MX"/>
        </w:rPr>
        <w:t xml:space="preserve">VII.1 Lineamientos para CEI, Investigadores </w:t>
      </w:r>
      <w:r>
        <w:rPr>
          <w:rFonts w:ascii="Arial" w:hAnsi="Arial" w:cs="Arial"/>
          <w:color w:val="auto"/>
          <w:lang w:val="es-MX"/>
        </w:rPr>
        <w:t>Clínicos</w:t>
      </w:r>
      <w:r>
        <w:rPr>
          <w:rFonts w:ascii="Arial" w:hAnsi="Arial" w:cs="Arial"/>
          <w:bCs/>
          <w:lang w:val="es-MX"/>
        </w:rPr>
        <w:t xml:space="preserve"> y Patrocinadores</w:t>
      </w:r>
    </w:p>
    <w:p w:rsidR="00566A03" w:rsidRPr="0083132F" w:rsidRDefault="00566A03" w:rsidP="00566A03">
      <w:pPr>
        <w:pStyle w:val="Default"/>
        <w:ind w:left="708"/>
        <w:rPr>
          <w:rFonts w:ascii="Arial" w:hAnsi="Arial" w:cs="Arial"/>
          <w:lang w:val="es-MX"/>
        </w:rPr>
      </w:pPr>
      <w:r w:rsidRPr="0083132F">
        <w:rPr>
          <w:rFonts w:ascii="Arial" w:hAnsi="Arial" w:cs="Arial"/>
          <w:bCs/>
          <w:lang w:val="es-MX" w:eastAsia="es-ES"/>
        </w:rPr>
        <w:t xml:space="preserve">Revisión Continua del CEI después de la </w:t>
      </w:r>
      <w:r>
        <w:rPr>
          <w:rFonts w:ascii="Arial" w:hAnsi="Arial" w:cs="Arial"/>
          <w:bCs/>
          <w:lang w:val="es-MX" w:eastAsia="es-ES"/>
        </w:rPr>
        <w:t>Aprobación de la Investigación Clínica</w:t>
      </w:r>
    </w:p>
    <w:p w:rsidR="00566A03" w:rsidRPr="0083132F" w:rsidRDefault="007D513F" w:rsidP="00566A03">
      <w:pPr>
        <w:ind w:left="708"/>
        <w:jc w:val="both"/>
        <w:rPr>
          <w:rFonts w:ascii="Arial" w:hAnsi="Arial" w:cs="Arial"/>
          <w:lang w:val="es-MX"/>
        </w:rPr>
      </w:pPr>
      <w:hyperlink r:id="rId9" w:history="1">
        <w:r w:rsidR="00566A03" w:rsidRPr="0083132F">
          <w:rPr>
            <w:rStyle w:val="Hipervnculo"/>
            <w:rFonts w:ascii="Arial" w:hAnsi="Arial" w:cs="Arial"/>
            <w:lang w:val="es-MX"/>
          </w:rPr>
          <w:t>http://www.fda.gov/downloads/RegulatoryInformation/Guidances/UCM197347.pdf</w:t>
        </w:r>
      </w:hyperlink>
    </w:p>
    <w:p w:rsidR="00566A03" w:rsidRPr="0083132F" w:rsidRDefault="00566A03" w:rsidP="00566A03">
      <w:pPr>
        <w:ind w:left="708"/>
        <w:jc w:val="both"/>
        <w:rPr>
          <w:rFonts w:ascii="Arial" w:hAnsi="Arial" w:cs="Arial"/>
          <w:lang w:val="es-MX"/>
        </w:rPr>
      </w:pPr>
      <w:r w:rsidRPr="0083132F">
        <w:rPr>
          <w:rFonts w:ascii="Arial" w:hAnsi="Arial" w:cs="Arial"/>
          <w:lang w:val="es-MX"/>
        </w:rPr>
        <w:t xml:space="preserve">VII.2 </w:t>
      </w:r>
      <w:r w:rsidRPr="00E57A70">
        <w:rPr>
          <w:rFonts w:ascii="Arial" w:hAnsi="Arial" w:cs="Arial"/>
          <w:bCs/>
          <w:lang w:val="es-MX"/>
        </w:rPr>
        <w:t xml:space="preserve">Revisión Continua después de la </w:t>
      </w:r>
      <w:r>
        <w:rPr>
          <w:rFonts w:ascii="Arial" w:hAnsi="Arial" w:cs="Arial"/>
          <w:bCs/>
          <w:lang w:val="es-MX"/>
        </w:rPr>
        <w:t>Aprobación del Estudio</w:t>
      </w:r>
      <w:r>
        <w:rPr>
          <w:rFonts w:ascii="Arial" w:hAnsi="Arial" w:cs="Arial"/>
          <w:lang w:val="es-MX"/>
        </w:rPr>
        <w:t xml:space="preserve"> </w:t>
      </w:r>
      <w:r w:rsidRPr="0083132F">
        <w:rPr>
          <w:rFonts w:ascii="Arial" w:hAnsi="Arial" w:cs="Arial"/>
          <w:lang w:val="es-MX"/>
        </w:rPr>
        <w:t xml:space="preserve">- </w:t>
      </w:r>
      <w:r>
        <w:rPr>
          <w:rFonts w:ascii="Arial" w:hAnsi="Arial" w:cs="Arial"/>
          <w:lang w:val="es-MX"/>
        </w:rPr>
        <w:t xml:space="preserve">Hoja de </w:t>
      </w:r>
      <w:r w:rsidRPr="0083132F">
        <w:rPr>
          <w:rFonts w:ascii="Arial" w:hAnsi="Arial" w:cs="Arial"/>
          <w:lang w:val="es-MX"/>
        </w:rPr>
        <w:t>Informa</w:t>
      </w:r>
      <w:r>
        <w:rPr>
          <w:rFonts w:ascii="Arial" w:hAnsi="Arial" w:cs="Arial"/>
          <w:lang w:val="es-MX"/>
        </w:rPr>
        <w:t>ción</w:t>
      </w:r>
    </w:p>
    <w:p w:rsidR="00566A03" w:rsidRDefault="00566A03" w:rsidP="00566A03">
      <w:pPr>
        <w:ind w:left="708"/>
        <w:jc w:val="both"/>
        <w:rPr>
          <w:rFonts w:ascii="Arial" w:hAnsi="Arial" w:cs="Arial"/>
          <w:lang w:val="es-MX"/>
        </w:rPr>
      </w:pPr>
      <w:r w:rsidRPr="0083132F">
        <w:rPr>
          <w:rFonts w:ascii="Arial" w:hAnsi="Arial" w:cs="Arial"/>
          <w:lang w:val="es-MX"/>
        </w:rPr>
        <w:t xml:space="preserve">Lineamientos para Comités de Revisión Institucionales e </w:t>
      </w:r>
      <w:r w:rsidRPr="00E57A70">
        <w:rPr>
          <w:rFonts w:ascii="Arial" w:hAnsi="Arial" w:cs="Arial"/>
          <w:lang w:val="es-MX"/>
        </w:rPr>
        <w:t xml:space="preserve">Investigadores </w:t>
      </w:r>
      <w:r>
        <w:rPr>
          <w:rFonts w:ascii="Arial" w:hAnsi="Arial" w:cs="Arial"/>
          <w:lang w:val="es-MX"/>
        </w:rPr>
        <w:t>Clínicos</w:t>
      </w:r>
    </w:p>
    <w:p w:rsidR="00566A03" w:rsidRPr="00320493" w:rsidRDefault="007D513F" w:rsidP="00566A03">
      <w:pPr>
        <w:ind w:firstLine="708"/>
        <w:jc w:val="both"/>
        <w:rPr>
          <w:rFonts w:ascii="Arial" w:hAnsi="Arial" w:cs="Arial"/>
          <w:lang w:val="es-MX"/>
        </w:rPr>
      </w:pPr>
      <w:hyperlink r:id="rId10" w:history="1">
        <w:r w:rsidR="00566A03" w:rsidRPr="0083132F">
          <w:rPr>
            <w:rStyle w:val="Hipervnculo"/>
            <w:rFonts w:ascii="Arial" w:hAnsi="Arial" w:cs="Arial"/>
            <w:lang w:val="es-MX"/>
          </w:rPr>
          <w:t>http://www.fda.gov/RegulatoryInformation/Guidances/ucm126424.htm</w:t>
        </w:r>
      </w:hyperlink>
    </w:p>
    <w:p w:rsidR="00566A03" w:rsidRPr="00566A03" w:rsidRDefault="00566A03" w:rsidP="0020729E">
      <w:pPr>
        <w:pStyle w:val="Default"/>
        <w:ind w:firstLine="708"/>
        <w:rPr>
          <w:rFonts w:ascii="Arial" w:hAnsi="Arial" w:cs="Arial"/>
          <w:color w:val="auto"/>
          <w:lang w:val="es-MX"/>
        </w:rPr>
      </w:pPr>
    </w:p>
    <w:p w:rsidR="00566A03" w:rsidRPr="00566A03" w:rsidRDefault="00566A03" w:rsidP="0020729E">
      <w:pPr>
        <w:pStyle w:val="Default"/>
        <w:ind w:firstLine="708"/>
        <w:rPr>
          <w:rFonts w:ascii="Arial" w:hAnsi="Arial" w:cs="Arial"/>
          <w:color w:val="auto"/>
          <w:lang w:val="es-MX"/>
        </w:rPr>
      </w:pPr>
    </w:p>
    <w:p w:rsidR="00803517" w:rsidRPr="00FE3CF9" w:rsidRDefault="00253B89" w:rsidP="00DB53D2">
      <w:pPr>
        <w:jc w:val="both"/>
        <w:rPr>
          <w:rFonts w:ascii="Arial" w:hAnsi="Arial" w:cs="Arial"/>
          <w:b/>
        </w:rPr>
      </w:pPr>
      <w:r w:rsidRPr="00253B89">
        <w:rPr>
          <w:rFonts w:ascii="Arial" w:hAnsi="Arial" w:cs="Arial"/>
          <w:b/>
        </w:rPr>
        <w:t>VIII. REFERENCIAS</w:t>
      </w:r>
    </w:p>
    <w:p w:rsidR="003711D6" w:rsidRPr="00FE3CF9" w:rsidRDefault="003711D6" w:rsidP="0066775B">
      <w:pPr>
        <w:pStyle w:val="level1bodystyle"/>
        <w:ind w:left="1080"/>
        <w:jc w:val="both"/>
        <w:rPr>
          <w:szCs w:val="24"/>
          <w:lang w:val="es-ES"/>
        </w:rPr>
      </w:pPr>
    </w:p>
    <w:p w:rsidR="002C50B9" w:rsidRPr="00FE3CF9" w:rsidRDefault="00253B89" w:rsidP="002C50B9">
      <w:pPr>
        <w:pStyle w:val="level1bodystyle"/>
        <w:numPr>
          <w:ilvl w:val="0"/>
          <w:numId w:val="1"/>
        </w:numPr>
        <w:jc w:val="both"/>
        <w:rPr>
          <w:szCs w:val="24"/>
          <w:lang w:val="es-ES"/>
        </w:rPr>
      </w:pPr>
      <w:r w:rsidRPr="00253B89">
        <w:rPr>
          <w:szCs w:val="24"/>
          <w:lang w:val="es-ES"/>
        </w:rPr>
        <w:t>21 CFR 56.108, 111</w:t>
      </w:r>
    </w:p>
    <w:p w:rsidR="002C50B9" w:rsidRPr="00FE3CF9" w:rsidRDefault="00253B89" w:rsidP="002C50B9">
      <w:pPr>
        <w:pStyle w:val="level1bodystyle"/>
        <w:numPr>
          <w:ilvl w:val="0"/>
          <w:numId w:val="1"/>
        </w:numPr>
        <w:jc w:val="both"/>
        <w:rPr>
          <w:szCs w:val="24"/>
          <w:lang w:val="es-ES"/>
        </w:rPr>
      </w:pPr>
      <w:r w:rsidRPr="00253B89">
        <w:rPr>
          <w:szCs w:val="24"/>
          <w:lang w:val="es-ES"/>
        </w:rPr>
        <w:lastRenderedPageBreak/>
        <w:t>45 CFR 46.111</w:t>
      </w:r>
    </w:p>
    <w:p w:rsidR="004B00AD" w:rsidRPr="00FE3CF9" w:rsidRDefault="00253B89" w:rsidP="002C50B9">
      <w:pPr>
        <w:pStyle w:val="level1bodystyle"/>
        <w:numPr>
          <w:ilvl w:val="0"/>
          <w:numId w:val="1"/>
        </w:numPr>
        <w:jc w:val="both"/>
        <w:rPr>
          <w:szCs w:val="24"/>
          <w:lang w:val="es-ES"/>
        </w:rPr>
      </w:pPr>
      <w:r w:rsidRPr="00253B89">
        <w:rPr>
          <w:szCs w:val="24"/>
          <w:lang w:val="es-MX"/>
        </w:rPr>
        <w:t>Ley General de Salud en Materia de Investigación</w:t>
      </w:r>
      <w:r w:rsidR="00566A03">
        <w:rPr>
          <w:szCs w:val="24"/>
          <w:lang w:val="es-MX"/>
        </w:rPr>
        <w:t xml:space="preserve">, </w:t>
      </w:r>
      <w:r w:rsidRPr="00253B89">
        <w:rPr>
          <w:szCs w:val="24"/>
          <w:lang w:val="es-MX"/>
        </w:rPr>
        <w:t>Art</w:t>
      </w:r>
      <w:r w:rsidR="00566A03">
        <w:rPr>
          <w:szCs w:val="24"/>
          <w:lang w:val="es-MX"/>
        </w:rPr>
        <w:t>í</w:t>
      </w:r>
      <w:r w:rsidRPr="00253B89">
        <w:rPr>
          <w:szCs w:val="24"/>
          <w:lang w:val="es-MX"/>
        </w:rPr>
        <w:t>culo 64</w:t>
      </w:r>
      <w:r w:rsidR="00566A03">
        <w:rPr>
          <w:szCs w:val="24"/>
          <w:lang w:val="es-MX"/>
        </w:rPr>
        <w:t xml:space="preserve"> se</w:t>
      </w:r>
      <w:r w:rsidRPr="00253B89">
        <w:rPr>
          <w:szCs w:val="24"/>
          <w:lang w:val="es-MX"/>
        </w:rPr>
        <w:t>cci</w:t>
      </w:r>
      <w:r w:rsidR="00566A03">
        <w:rPr>
          <w:szCs w:val="24"/>
          <w:lang w:val="es-MX"/>
        </w:rPr>
        <w:t>o</w:t>
      </w:r>
      <w:r w:rsidRPr="00253B89">
        <w:rPr>
          <w:szCs w:val="24"/>
          <w:lang w:val="es-MX"/>
        </w:rPr>
        <w:t>n</w:t>
      </w:r>
      <w:r w:rsidR="00566A03">
        <w:rPr>
          <w:szCs w:val="24"/>
          <w:lang w:val="es-MX"/>
        </w:rPr>
        <w:t>es</w:t>
      </w:r>
      <w:r w:rsidRPr="00253B89">
        <w:rPr>
          <w:szCs w:val="24"/>
          <w:lang w:val="es-MX"/>
        </w:rPr>
        <w:t xml:space="preserve"> III, IV</w:t>
      </w:r>
      <w:r w:rsidR="00566A03">
        <w:rPr>
          <w:szCs w:val="24"/>
          <w:lang w:val="es-MX"/>
        </w:rPr>
        <w:t xml:space="preserve"> y </w:t>
      </w:r>
      <w:r w:rsidRPr="00253B89">
        <w:rPr>
          <w:szCs w:val="24"/>
          <w:lang w:val="es-MX"/>
        </w:rPr>
        <w:t>V, Art</w:t>
      </w:r>
      <w:r w:rsidR="00566A03">
        <w:rPr>
          <w:szCs w:val="24"/>
          <w:lang w:val="es-MX"/>
        </w:rPr>
        <w:t>í</w:t>
      </w:r>
      <w:r w:rsidRPr="00253B89">
        <w:rPr>
          <w:szCs w:val="24"/>
          <w:lang w:val="es-MX"/>
        </w:rPr>
        <w:t>culo 18</w:t>
      </w:r>
    </w:p>
    <w:p w:rsidR="004D29BC" w:rsidRPr="00456E1E" w:rsidRDefault="00253B89">
      <w:pPr>
        <w:pStyle w:val="level1bodystyle"/>
        <w:numPr>
          <w:ilvl w:val="0"/>
          <w:numId w:val="1"/>
        </w:numPr>
        <w:jc w:val="both"/>
        <w:rPr>
          <w:lang w:val="es-MX"/>
        </w:rPr>
      </w:pPr>
      <w:r w:rsidRPr="00253B89">
        <w:rPr>
          <w:lang w:val="es-MX"/>
        </w:rPr>
        <w:t>Referencia de la AAHRPP. Elementos II.2.D.</w:t>
      </w:r>
    </w:p>
    <w:sectPr w:rsidR="004D29BC" w:rsidRPr="00456E1E" w:rsidSect="00A52F37">
      <w:headerReference w:type="default" r:id="rId11"/>
      <w:footerReference w:type="default" r:id="rId12"/>
      <w:pgSz w:w="12242" w:h="15842" w:code="1"/>
      <w:pgMar w:top="1701" w:right="1701" w:bottom="1418" w:left="1701" w:header="1703" w:footer="97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119" w:rsidRDefault="00860119" w:rsidP="00CB37E8">
      <w:r>
        <w:separator/>
      </w:r>
    </w:p>
  </w:endnote>
  <w:endnote w:type="continuationSeparator" w:id="0">
    <w:p w:rsidR="00860119" w:rsidRDefault="00860119" w:rsidP="00CB37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42739"/>
      <w:docPartObj>
        <w:docPartGallery w:val="Page Numbers (Bottom of Page)"/>
        <w:docPartUnique/>
      </w:docPartObj>
    </w:sdtPr>
    <w:sdtContent>
      <w:sdt>
        <w:sdtPr>
          <w:id w:val="216747587"/>
          <w:docPartObj>
            <w:docPartGallery w:val="Page Numbers (Top of Page)"/>
            <w:docPartUnique/>
          </w:docPartObj>
        </w:sdtPr>
        <w:sdtContent>
          <w:p w:rsidR="00DA3F0A" w:rsidRDefault="00DA3F0A">
            <w:pPr>
              <w:pStyle w:val="Piedepgina"/>
              <w:jc w:val="right"/>
            </w:pPr>
            <w:r>
              <w:t xml:space="preserve">Página </w:t>
            </w:r>
            <w:r w:rsidR="007D513F">
              <w:rPr>
                <w:b/>
              </w:rPr>
              <w:fldChar w:fldCharType="begin"/>
            </w:r>
            <w:r>
              <w:rPr>
                <w:b/>
              </w:rPr>
              <w:instrText>PAGE</w:instrText>
            </w:r>
            <w:r w:rsidR="007D513F">
              <w:rPr>
                <w:b/>
              </w:rPr>
              <w:fldChar w:fldCharType="separate"/>
            </w:r>
            <w:r w:rsidR="006C78DC">
              <w:rPr>
                <w:b/>
                <w:noProof/>
              </w:rPr>
              <w:t>14</w:t>
            </w:r>
            <w:r w:rsidR="007D513F">
              <w:rPr>
                <w:b/>
              </w:rPr>
              <w:fldChar w:fldCharType="end"/>
            </w:r>
            <w:r>
              <w:t xml:space="preserve"> de </w:t>
            </w:r>
            <w:r w:rsidR="007D513F">
              <w:rPr>
                <w:b/>
              </w:rPr>
              <w:fldChar w:fldCharType="begin"/>
            </w:r>
            <w:r>
              <w:rPr>
                <w:b/>
              </w:rPr>
              <w:instrText>NUMPAGES</w:instrText>
            </w:r>
            <w:r w:rsidR="007D513F">
              <w:rPr>
                <w:b/>
              </w:rPr>
              <w:fldChar w:fldCharType="separate"/>
            </w:r>
            <w:r w:rsidR="006C78DC">
              <w:rPr>
                <w:b/>
                <w:noProof/>
              </w:rPr>
              <w:t>14</w:t>
            </w:r>
            <w:r w:rsidR="007D513F">
              <w:rPr>
                <w:b/>
              </w:rPr>
              <w:fldChar w:fldCharType="end"/>
            </w:r>
          </w:p>
        </w:sdtContent>
      </w:sdt>
    </w:sdtContent>
  </w:sdt>
  <w:p w:rsidR="00DA3F0A" w:rsidRDefault="00DA3F0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119" w:rsidRDefault="00860119" w:rsidP="00CB37E8">
      <w:r>
        <w:separator/>
      </w:r>
    </w:p>
  </w:footnote>
  <w:footnote w:type="continuationSeparator" w:id="0">
    <w:p w:rsidR="00860119" w:rsidRDefault="00860119" w:rsidP="00CB37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F0A" w:rsidRDefault="00DA3F0A">
    <w:pPr>
      <w:pStyle w:val="Encabezado"/>
    </w:pPr>
  </w:p>
  <w:tbl>
    <w:tblPr>
      <w:tblStyle w:val="Tablaconcuadrcula"/>
      <w:tblpPr w:leftFromText="141" w:rightFromText="141" w:vertAnchor="text" w:horzAnchor="margin" w:tblpY="-817"/>
      <w:tblW w:w="5000" w:type="pct"/>
      <w:tblLook w:val="04A0"/>
    </w:tblPr>
    <w:tblGrid>
      <w:gridCol w:w="2165"/>
      <w:gridCol w:w="1165"/>
      <w:gridCol w:w="1422"/>
      <w:gridCol w:w="2016"/>
      <w:gridCol w:w="2288"/>
    </w:tblGrid>
    <w:tr w:rsidR="00DA3F0A" w:rsidTr="007A5DCE">
      <w:trPr>
        <w:trHeight w:val="410"/>
      </w:trPr>
      <w:tc>
        <w:tcPr>
          <w:tcW w:w="1196" w:type="pct"/>
          <w:vMerge w:val="restart"/>
        </w:tcPr>
        <w:p w:rsidR="00DA3F0A" w:rsidRDefault="00DA3F0A" w:rsidP="007A5DCE">
          <w:pPr>
            <w:rPr>
              <w:sz w:val="10"/>
            </w:rPr>
          </w:pPr>
        </w:p>
        <w:p w:rsidR="00DA3F0A" w:rsidRDefault="00DA3F0A" w:rsidP="007A5DCE">
          <w:pPr>
            <w:rPr>
              <w:rFonts w:ascii="Arial" w:hAnsi="Arial" w:cs="Arial"/>
              <w:sz w:val="12"/>
            </w:rPr>
          </w:pPr>
        </w:p>
        <w:p w:rsidR="00DA3F0A" w:rsidRDefault="00DA3F0A" w:rsidP="007A5DCE">
          <w:pPr>
            <w:rPr>
              <w:rFonts w:ascii="Arial" w:hAnsi="Arial" w:cs="Arial"/>
              <w:sz w:val="12"/>
            </w:rPr>
          </w:pPr>
        </w:p>
        <w:p w:rsidR="00DA3F0A" w:rsidRDefault="00DA3F0A" w:rsidP="007A5DCE">
          <w:pPr>
            <w:rPr>
              <w:rFonts w:ascii="Arial" w:hAnsi="Arial" w:cs="Arial"/>
              <w:sz w:val="12"/>
            </w:rPr>
          </w:pPr>
        </w:p>
        <w:p w:rsidR="00DA3F0A" w:rsidRDefault="00DA3F0A" w:rsidP="007A5DCE">
          <w:pPr>
            <w:rPr>
              <w:rFonts w:ascii="Arial" w:hAnsi="Arial" w:cs="Arial"/>
              <w:sz w:val="12"/>
            </w:rPr>
          </w:pPr>
        </w:p>
        <w:p w:rsidR="00DA3F0A" w:rsidRDefault="00DA3F0A" w:rsidP="007A5DCE">
          <w:pPr>
            <w:rPr>
              <w:rFonts w:ascii="Arial" w:hAnsi="Arial" w:cs="Arial"/>
              <w:sz w:val="12"/>
            </w:rPr>
          </w:pPr>
        </w:p>
        <w:p w:rsidR="00DA3F0A" w:rsidRDefault="00DA3F0A" w:rsidP="007A5DCE">
          <w:pPr>
            <w:rPr>
              <w:rFonts w:ascii="Arial" w:hAnsi="Arial" w:cs="Arial"/>
              <w:sz w:val="12"/>
            </w:rPr>
          </w:pPr>
        </w:p>
        <w:p w:rsidR="004A1BF0" w:rsidRDefault="004A1BF0" w:rsidP="004A1BF0">
          <w:pPr>
            <w:jc w:val="center"/>
            <w:rPr>
              <w:rFonts w:ascii="Arial" w:hAnsi="Arial" w:cs="Arial"/>
              <w:sz w:val="12"/>
            </w:rPr>
          </w:pPr>
          <w:r>
            <w:rPr>
              <w:rFonts w:ascii="Arial" w:hAnsi="Arial" w:cs="Arial"/>
              <w:noProof/>
              <w:sz w:val="12"/>
              <w:lang w:val="es-MX" w:eastAsia="es-MX"/>
            </w:rPr>
            <w:drawing>
              <wp:anchor distT="0" distB="0" distL="114300" distR="114300" simplePos="0" relativeHeight="251661312" behindDoc="0" locked="0" layoutInCell="1" allowOverlap="1">
                <wp:simplePos x="0" y="0"/>
                <wp:positionH relativeFrom="column">
                  <wp:posOffset>426085</wp:posOffset>
                </wp:positionH>
                <wp:positionV relativeFrom="paragraph">
                  <wp:posOffset>-524510</wp:posOffset>
                </wp:positionV>
                <wp:extent cx="464820" cy="463550"/>
                <wp:effectExtent l="19050" t="0" r="0" b="0"/>
                <wp:wrapSquare wrapText="bothSides"/>
                <wp:docPr id="14" name="Imagen 2" descr="logo uni c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ni colores"/>
                        <pic:cNvPicPr>
                          <a:picLocks noChangeAspect="1" noChangeArrowheads="1"/>
                        </pic:cNvPicPr>
                      </pic:nvPicPr>
                      <pic:blipFill>
                        <a:blip r:embed="rId1" cstate="print"/>
                        <a:srcRect/>
                        <a:stretch>
                          <a:fillRect/>
                        </a:stretch>
                      </pic:blipFill>
                      <pic:spPr bwMode="auto">
                        <a:xfrm>
                          <a:off x="0" y="0"/>
                          <a:ext cx="464820" cy="463550"/>
                        </a:xfrm>
                        <a:prstGeom prst="rect">
                          <a:avLst/>
                        </a:prstGeom>
                        <a:noFill/>
                        <a:ln w="9525">
                          <a:noFill/>
                          <a:miter lim="800000"/>
                          <a:headEnd/>
                          <a:tailEnd/>
                        </a:ln>
                      </pic:spPr>
                    </pic:pic>
                  </a:graphicData>
                </a:graphic>
              </wp:anchor>
            </w:drawing>
          </w:r>
          <w:r>
            <w:rPr>
              <w:rFonts w:ascii="Arial" w:hAnsi="Arial" w:cs="Arial"/>
              <w:sz w:val="12"/>
            </w:rPr>
            <w:t>Comité de Ética en Investigación</w:t>
          </w:r>
          <w:r w:rsidRPr="00803517">
            <w:rPr>
              <w:rFonts w:ascii="Arial" w:hAnsi="Arial" w:cs="Arial"/>
              <w:sz w:val="12"/>
            </w:rPr>
            <w:t>,</w:t>
          </w:r>
        </w:p>
        <w:p w:rsidR="004A1BF0" w:rsidRDefault="004A1BF0" w:rsidP="004A1BF0">
          <w:pPr>
            <w:jc w:val="center"/>
            <w:rPr>
              <w:rFonts w:ascii="Arial" w:hAnsi="Arial" w:cs="Arial"/>
              <w:sz w:val="12"/>
            </w:rPr>
          </w:pPr>
          <w:r>
            <w:rPr>
              <w:rFonts w:ascii="Arial" w:hAnsi="Arial" w:cs="Arial"/>
              <w:sz w:val="12"/>
            </w:rPr>
            <w:t>Hospital Universitario “Dr. José Eleuterio González”</w:t>
          </w:r>
          <w:r w:rsidRPr="00803517">
            <w:rPr>
              <w:rFonts w:ascii="Arial" w:hAnsi="Arial" w:cs="Arial"/>
              <w:sz w:val="12"/>
            </w:rPr>
            <w:t>,</w:t>
          </w:r>
        </w:p>
        <w:p w:rsidR="00DA3F0A" w:rsidRPr="00DB53D2" w:rsidRDefault="004A1BF0" w:rsidP="004A1BF0">
          <w:pPr>
            <w:jc w:val="center"/>
            <w:rPr>
              <w:sz w:val="10"/>
            </w:rPr>
          </w:pPr>
          <w:r w:rsidRPr="00803517">
            <w:rPr>
              <w:rFonts w:ascii="Arial" w:hAnsi="Arial" w:cs="Arial"/>
              <w:sz w:val="12"/>
            </w:rPr>
            <w:t>UANL</w:t>
          </w:r>
        </w:p>
      </w:tc>
      <w:tc>
        <w:tcPr>
          <w:tcW w:w="3804" w:type="pct"/>
          <w:gridSpan w:val="4"/>
        </w:tcPr>
        <w:p w:rsidR="00DA3F0A" w:rsidRDefault="00DA3F0A" w:rsidP="004A1BF0">
          <w:pPr>
            <w:jc w:val="center"/>
            <w:rPr>
              <w:rFonts w:ascii="Arial" w:hAnsi="Arial" w:cs="Arial"/>
            </w:rPr>
          </w:pPr>
          <w:r>
            <w:rPr>
              <w:rFonts w:ascii="Arial" w:hAnsi="Arial" w:cs="Arial"/>
              <w:b/>
              <w:caps/>
              <w:lang w:val="es-MX"/>
            </w:rPr>
            <w:t xml:space="preserve">SOP:         </w:t>
          </w:r>
          <w:r>
            <w:rPr>
              <w:rFonts w:ascii="Arial" w:hAnsi="Arial" w:cs="Arial"/>
              <w:b/>
              <w:caps/>
            </w:rPr>
            <w:t xml:space="preserve"> revisión </w:t>
          </w:r>
          <w:r>
            <w:rPr>
              <w:rFonts w:ascii="Arial" w:hAnsi="Arial" w:cs="Arial"/>
              <w:b/>
            </w:rPr>
            <w:t>CONTINUA</w:t>
          </w:r>
        </w:p>
        <w:p w:rsidR="00DA3F0A" w:rsidRDefault="00DA3F0A" w:rsidP="004A1BF0">
          <w:pPr>
            <w:jc w:val="center"/>
          </w:pPr>
          <w:r>
            <w:rPr>
              <w:rFonts w:ascii="Arial" w:hAnsi="Arial" w:cs="Arial"/>
              <w:b/>
              <w:caps/>
            </w:rPr>
            <w:t>Criterios para la renovación</w:t>
          </w:r>
        </w:p>
      </w:tc>
    </w:tr>
    <w:tr w:rsidR="00DA3F0A" w:rsidTr="007A5DCE">
      <w:trPr>
        <w:trHeight w:val="343"/>
      </w:trPr>
      <w:tc>
        <w:tcPr>
          <w:tcW w:w="1196" w:type="pct"/>
          <w:vMerge/>
        </w:tcPr>
        <w:p w:rsidR="00DA3F0A" w:rsidRDefault="00DA3F0A" w:rsidP="007A5DCE"/>
      </w:tc>
      <w:tc>
        <w:tcPr>
          <w:tcW w:w="643" w:type="pct"/>
        </w:tcPr>
        <w:p w:rsidR="00DA3F0A" w:rsidRPr="00803517" w:rsidRDefault="00DA3F0A" w:rsidP="007A5DCE">
          <w:pPr>
            <w:jc w:val="center"/>
            <w:rPr>
              <w:rFonts w:ascii="Arial" w:hAnsi="Arial" w:cs="Arial"/>
              <w:sz w:val="16"/>
            </w:rPr>
          </w:pPr>
          <w:r w:rsidRPr="00803517">
            <w:rPr>
              <w:rFonts w:ascii="Arial" w:hAnsi="Arial" w:cs="Arial"/>
              <w:sz w:val="16"/>
            </w:rPr>
            <w:t>N</w:t>
          </w:r>
          <w:r>
            <w:rPr>
              <w:rFonts w:ascii="Arial" w:hAnsi="Arial" w:cs="Arial"/>
              <w:sz w:val="16"/>
            </w:rPr>
            <w:t>ú</w:t>
          </w:r>
          <w:r w:rsidRPr="00803517">
            <w:rPr>
              <w:rFonts w:ascii="Arial" w:hAnsi="Arial" w:cs="Arial"/>
              <w:sz w:val="16"/>
            </w:rPr>
            <w:t>mero</w:t>
          </w:r>
        </w:p>
      </w:tc>
      <w:tc>
        <w:tcPr>
          <w:tcW w:w="785" w:type="pct"/>
        </w:tcPr>
        <w:p w:rsidR="00DA3F0A" w:rsidRPr="00803517" w:rsidRDefault="00DA3F0A" w:rsidP="007A5DCE">
          <w:pPr>
            <w:jc w:val="center"/>
            <w:rPr>
              <w:rFonts w:ascii="Arial" w:hAnsi="Arial" w:cs="Arial"/>
              <w:sz w:val="16"/>
            </w:rPr>
          </w:pPr>
          <w:r w:rsidRPr="00803517">
            <w:rPr>
              <w:rFonts w:ascii="Arial" w:hAnsi="Arial" w:cs="Arial"/>
              <w:sz w:val="16"/>
            </w:rPr>
            <w:t>Fecha</w:t>
          </w:r>
        </w:p>
      </w:tc>
      <w:tc>
        <w:tcPr>
          <w:tcW w:w="1113" w:type="pct"/>
        </w:tcPr>
        <w:p w:rsidR="00DA3F0A" w:rsidRPr="00803517" w:rsidRDefault="00DA3F0A" w:rsidP="007A5DCE">
          <w:pPr>
            <w:jc w:val="center"/>
            <w:rPr>
              <w:rFonts w:ascii="Arial" w:hAnsi="Arial" w:cs="Arial"/>
              <w:sz w:val="16"/>
            </w:rPr>
          </w:pPr>
          <w:r w:rsidRPr="00803517">
            <w:rPr>
              <w:rFonts w:ascii="Arial" w:hAnsi="Arial" w:cs="Arial"/>
              <w:sz w:val="16"/>
            </w:rPr>
            <w:t>Autor</w:t>
          </w:r>
        </w:p>
      </w:tc>
      <w:tc>
        <w:tcPr>
          <w:tcW w:w="1262" w:type="pct"/>
        </w:tcPr>
        <w:p w:rsidR="00DA3F0A" w:rsidRPr="00803517" w:rsidRDefault="00DA3F0A" w:rsidP="007A5DCE">
          <w:pPr>
            <w:jc w:val="center"/>
            <w:rPr>
              <w:rFonts w:ascii="Arial" w:hAnsi="Arial" w:cs="Arial"/>
              <w:sz w:val="16"/>
            </w:rPr>
          </w:pPr>
          <w:r w:rsidRPr="00803517">
            <w:rPr>
              <w:rFonts w:ascii="Arial" w:hAnsi="Arial" w:cs="Arial"/>
              <w:sz w:val="16"/>
            </w:rPr>
            <w:t>Aprobado por</w:t>
          </w:r>
        </w:p>
      </w:tc>
    </w:tr>
    <w:tr w:rsidR="00DA3F0A" w:rsidTr="007A5DCE">
      <w:trPr>
        <w:trHeight w:val="544"/>
      </w:trPr>
      <w:tc>
        <w:tcPr>
          <w:tcW w:w="1196" w:type="pct"/>
          <w:vMerge/>
        </w:tcPr>
        <w:p w:rsidR="00DA3F0A" w:rsidRDefault="00DA3F0A" w:rsidP="007A5DCE"/>
      </w:tc>
      <w:tc>
        <w:tcPr>
          <w:tcW w:w="643" w:type="pct"/>
        </w:tcPr>
        <w:p w:rsidR="00DA3F0A" w:rsidRDefault="00DA3F0A" w:rsidP="007A5DCE">
          <w:pPr>
            <w:jc w:val="center"/>
            <w:rPr>
              <w:rFonts w:ascii="Arial" w:hAnsi="Arial" w:cs="Arial"/>
              <w:sz w:val="20"/>
              <w:szCs w:val="20"/>
            </w:rPr>
          </w:pPr>
          <w:r>
            <w:rPr>
              <w:rFonts w:ascii="Arial" w:hAnsi="Arial" w:cs="Arial"/>
              <w:sz w:val="20"/>
              <w:szCs w:val="20"/>
            </w:rPr>
            <w:t>RR-404</w:t>
          </w:r>
        </w:p>
        <w:p w:rsidR="00456E1E" w:rsidRPr="00803517" w:rsidRDefault="004A1BF0" w:rsidP="007A5DCE">
          <w:pPr>
            <w:jc w:val="center"/>
            <w:rPr>
              <w:rFonts w:ascii="Arial" w:hAnsi="Arial" w:cs="Arial"/>
              <w:sz w:val="20"/>
              <w:szCs w:val="20"/>
            </w:rPr>
          </w:pPr>
          <w:r>
            <w:rPr>
              <w:rFonts w:ascii="Arial" w:hAnsi="Arial" w:cs="Arial"/>
              <w:sz w:val="20"/>
              <w:szCs w:val="20"/>
            </w:rPr>
            <w:t>Ver 04</w:t>
          </w:r>
        </w:p>
      </w:tc>
      <w:tc>
        <w:tcPr>
          <w:tcW w:w="785" w:type="pct"/>
        </w:tcPr>
        <w:p w:rsidR="00DA3F0A" w:rsidRPr="00803517" w:rsidRDefault="004A1BF0" w:rsidP="007A5DCE">
          <w:pPr>
            <w:jc w:val="center"/>
            <w:rPr>
              <w:rFonts w:ascii="Arial" w:hAnsi="Arial" w:cs="Arial"/>
              <w:sz w:val="20"/>
              <w:szCs w:val="20"/>
            </w:rPr>
          </w:pPr>
          <w:r>
            <w:rPr>
              <w:rFonts w:ascii="Arial" w:hAnsi="Arial" w:cs="Arial"/>
              <w:sz w:val="20"/>
              <w:szCs w:val="20"/>
            </w:rPr>
            <w:t>Febrero, 2016</w:t>
          </w:r>
        </w:p>
      </w:tc>
      <w:tc>
        <w:tcPr>
          <w:tcW w:w="1113" w:type="pct"/>
        </w:tcPr>
        <w:p w:rsidR="00DA3F0A" w:rsidRPr="00803517" w:rsidRDefault="00DA3F0A" w:rsidP="000652D6">
          <w:pPr>
            <w:rPr>
              <w:rFonts w:ascii="Arial" w:hAnsi="Arial" w:cs="Arial"/>
              <w:sz w:val="20"/>
              <w:szCs w:val="20"/>
            </w:rPr>
          </w:pPr>
          <w:r>
            <w:rPr>
              <w:rFonts w:ascii="Arial" w:hAnsi="Arial" w:cs="Arial"/>
              <w:sz w:val="20"/>
              <w:szCs w:val="20"/>
            </w:rPr>
            <w:t>I. Hernández, V. Gómez, J. Garza</w:t>
          </w:r>
          <w:r w:rsidR="004A1BF0">
            <w:rPr>
              <w:rFonts w:ascii="Arial" w:hAnsi="Arial" w:cs="Arial"/>
              <w:sz w:val="20"/>
              <w:szCs w:val="20"/>
            </w:rPr>
            <w:t>, A. Carlos</w:t>
          </w:r>
        </w:p>
      </w:tc>
      <w:tc>
        <w:tcPr>
          <w:tcW w:w="1262" w:type="pct"/>
        </w:tcPr>
        <w:p w:rsidR="00DA3F0A" w:rsidRPr="00803517" w:rsidRDefault="00DA3F0A" w:rsidP="000652D6">
          <w:pPr>
            <w:jc w:val="center"/>
            <w:rPr>
              <w:rFonts w:ascii="Arial" w:hAnsi="Arial" w:cs="Arial"/>
              <w:sz w:val="20"/>
              <w:szCs w:val="20"/>
            </w:rPr>
          </w:pPr>
          <w:r>
            <w:rPr>
              <w:rFonts w:ascii="Arial" w:hAnsi="Arial" w:cs="Arial"/>
              <w:sz w:val="20"/>
              <w:szCs w:val="20"/>
            </w:rPr>
            <w:t>J. G. González</w:t>
          </w:r>
        </w:p>
      </w:tc>
    </w:tr>
  </w:tbl>
  <w:p w:rsidR="00DA3F0A" w:rsidRDefault="00DA3F0A">
    <w:pPr>
      <w:pStyle w:val="Encabezado"/>
    </w:pPr>
  </w:p>
  <w:p w:rsidR="00DA3F0A" w:rsidRDefault="00DA3F0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7F97"/>
    <w:multiLevelType w:val="singleLevel"/>
    <w:tmpl w:val="2F8C6B00"/>
    <w:lvl w:ilvl="0">
      <w:start w:val="1"/>
      <w:numFmt w:val="bullet"/>
      <w:lvlText w:val=""/>
      <w:lvlJc w:val="left"/>
      <w:pPr>
        <w:tabs>
          <w:tab w:val="num" w:pos="720"/>
        </w:tabs>
        <w:ind w:left="648" w:hanging="288"/>
      </w:pPr>
      <w:rPr>
        <w:rFonts w:ascii="Symbol" w:hAnsi="Symbol" w:hint="default"/>
        <w:color w:val="auto"/>
        <w:sz w:val="16"/>
      </w:rPr>
    </w:lvl>
  </w:abstractNum>
  <w:abstractNum w:abstractNumId="1">
    <w:nsid w:val="00DE6812"/>
    <w:multiLevelType w:val="hybridMultilevel"/>
    <w:tmpl w:val="B62EA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0E1596A"/>
    <w:multiLevelType w:val="hybridMultilevel"/>
    <w:tmpl w:val="F5B2316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693B9A"/>
    <w:multiLevelType w:val="hybridMultilevel"/>
    <w:tmpl w:val="975E5B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5BB0EEB"/>
    <w:multiLevelType w:val="hybridMultilevel"/>
    <w:tmpl w:val="F00C8F8E"/>
    <w:lvl w:ilvl="0" w:tplc="FFFFFFFF">
      <w:start w:val="1"/>
      <w:numFmt w:val="bullet"/>
      <w:lvlText w:val=""/>
      <w:lvlJc w:val="left"/>
      <w:pPr>
        <w:tabs>
          <w:tab w:val="num" w:pos="1710"/>
        </w:tabs>
        <w:ind w:left="171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0B9A4B87"/>
    <w:multiLevelType w:val="singleLevel"/>
    <w:tmpl w:val="2F8C6B00"/>
    <w:lvl w:ilvl="0">
      <w:start w:val="1"/>
      <w:numFmt w:val="bullet"/>
      <w:lvlText w:val=""/>
      <w:lvlJc w:val="left"/>
      <w:pPr>
        <w:tabs>
          <w:tab w:val="num" w:pos="720"/>
        </w:tabs>
        <w:ind w:left="648" w:hanging="288"/>
      </w:pPr>
      <w:rPr>
        <w:rFonts w:ascii="Symbol" w:hAnsi="Symbol" w:hint="default"/>
        <w:color w:val="auto"/>
        <w:sz w:val="16"/>
      </w:rPr>
    </w:lvl>
  </w:abstractNum>
  <w:abstractNum w:abstractNumId="6">
    <w:nsid w:val="16363E42"/>
    <w:multiLevelType w:val="hybridMultilevel"/>
    <w:tmpl w:val="B3265722"/>
    <w:lvl w:ilvl="0" w:tplc="2B02450E">
      <w:start w:val="1"/>
      <w:numFmt w:val="bullet"/>
      <w:lvlText w:val="o"/>
      <w:lvlJc w:val="left"/>
      <w:pPr>
        <w:ind w:left="720" w:hanging="360"/>
      </w:pPr>
      <w:rPr>
        <w:rFonts w:ascii="Courier New" w:hAnsi="Courier New"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79A2AF9"/>
    <w:multiLevelType w:val="hybridMultilevel"/>
    <w:tmpl w:val="84E6105E"/>
    <w:lvl w:ilvl="0" w:tplc="2B02450E">
      <w:start w:val="1"/>
      <w:numFmt w:val="bullet"/>
      <w:lvlText w:val="o"/>
      <w:lvlJc w:val="left"/>
      <w:pPr>
        <w:ind w:left="720" w:hanging="360"/>
      </w:pPr>
      <w:rPr>
        <w:rFonts w:ascii="Courier New" w:hAnsi="Courier New"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8B57B7"/>
    <w:multiLevelType w:val="hybridMultilevel"/>
    <w:tmpl w:val="C150CA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058105A"/>
    <w:multiLevelType w:val="hybridMultilevel"/>
    <w:tmpl w:val="BA2EFBE6"/>
    <w:lvl w:ilvl="0" w:tplc="525AD9F8">
      <w:start w:val="1"/>
      <w:numFmt w:val="decimal"/>
      <w:lvlText w:val="%1."/>
      <w:lvlJc w:val="left"/>
      <w:pPr>
        <w:ind w:left="1080" w:hanging="360"/>
      </w:pPr>
      <w:rPr>
        <w:sz w:val="24"/>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316D6DB6"/>
    <w:multiLevelType w:val="hybridMultilevel"/>
    <w:tmpl w:val="60367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3C72CB"/>
    <w:multiLevelType w:val="hybridMultilevel"/>
    <w:tmpl w:val="6A34C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CD24C33"/>
    <w:multiLevelType w:val="hybridMultilevel"/>
    <w:tmpl w:val="2286E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2B61D78"/>
    <w:multiLevelType w:val="multilevel"/>
    <w:tmpl w:val="AE7C6F50"/>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hint="default"/>
        <w:b w:val="0"/>
        <w:i w:val="0"/>
        <w:sz w:val="22"/>
      </w:rPr>
    </w:lvl>
    <w:lvl w:ilvl="2">
      <w:start w:val="1"/>
      <w:numFmt w:val="decimal"/>
      <w:pStyle w:val="SOPLevel3"/>
      <w:lvlText w:val="%1.%2.%3"/>
      <w:lvlJc w:val="left"/>
      <w:pPr>
        <w:tabs>
          <w:tab w:val="num" w:pos="1728"/>
        </w:tabs>
        <w:ind w:left="792" w:firstLine="144"/>
      </w:pPr>
      <w:rPr>
        <w:rFonts w:hint="default"/>
        <w:b w:val="0"/>
        <w:i w:val="0"/>
        <w:sz w:val="22"/>
      </w:rPr>
    </w:lvl>
    <w:lvl w:ilvl="3">
      <w:start w:val="1"/>
      <w:numFmt w:val="decimal"/>
      <w:pStyle w:val="SOPLevel4"/>
      <w:lvlText w:val="%1.%2.%3.%4"/>
      <w:lvlJc w:val="left"/>
      <w:pPr>
        <w:tabs>
          <w:tab w:val="num" w:pos="2736"/>
        </w:tabs>
        <w:ind w:left="1008" w:firstLine="720"/>
      </w:pPr>
      <w:rPr>
        <w:rFonts w:hint="default"/>
        <w:b w:val="0"/>
        <w:i w:val="0"/>
        <w:strike w:val="0"/>
        <w:dstrike w:val="0"/>
        <w:color w:val="000000"/>
        <w:sz w:val="22"/>
        <w:vertAlign w:val="base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68FE184F"/>
    <w:multiLevelType w:val="hybridMultilevel"/>
    <w:tmpl w:val="C3D432D4"/>
    <w:lvl w:ilvl="0" w:tplc="F1E0CA8E">
      <w:start w:val="1"/>
      <w:numFmt w:val="bullet"/>
      <w:lvlText w:val=""/>
      <w:lvlJc w:val="left"/>
      <w:pPr>
        <w:tabs>
          <w:tab w:val="num" w:pos="1710"/>
        </w:tabs>
        <w:ind w:left="1710" w:hanging="360"/>
      </w:pPr>
      <w:rPr>
        <w:rFonts w:ascii="Symbol" w:hAnsi="Symbol"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752442AE"/>
    <w:multiLevelType w:val="hybridMultilevel"/>
    <w:tmpl w:val="B94AFF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2"/>
  </w:num>
  <w:num w:numId="6">
    <w:abstractNumId w:val="11"/>
  </w:num>
  <w:num w:numId="7">
    <w:abstractNumId w:val="6"/>
  </w:num>
  <w:num w:numId="8">
    <w:abstractNumId w:val="0"/>
  </w:num>
  <w:num w:numId="9">
    <w:abstractNumId w:val="5"/>
  </w:num>
  <w:num w:numId="10">
    <w:abstractNumId w:val="2"/>
  </w:num>
  <w:num w:numId="11">
    <w:abstractNumId w:val="1"/>
  </w:num>
  <w:num w:numId="12">
    <w:abstractNumId w:val="3"/>
  </w:num>
  <w:num w:numId="13">
    <w:abstractNumId w:val="10"/>
  </w:num>
  <w:num w:numId="14">
    <w:abstractNumId w:val="7"/>
  </w:num>
  <w:num w:numId="15">
    <w:abstractNumId w:val="15"/>
  </w:num>
  <w:num w:numId="16">
    <w:abstractNumId w:val="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7557DC"/>
    <w:rsid w:val="00020C73"/>
    <w:rsid w:val="000278CE"/>
    <w:rsid w:val="0003009C"/>
    <w:rsid w:val="00030A6B"/>
    <w:rsid w:val="00031B43"/>
    <w:rsid w:val="000652D6"/>
    <w:rsid w:val="000C17A5"/>
    <w:rsid w:val="000C22EF"/>
    <w:rsid w:val="000D6C2D"/>
    <w:rsid w:val="000E2452"/>
    <w:rsid w:val="000F1078"/>
    <w:rsid w:val="00103E4A"/>
    <w:rsid w:val="0011116D"/>
    <w:rsid w:val="00113524"/>
    <w:rsid w:val="00160AFA"/>
    <w:rsid w:val="0018311D"/>
    <w:rsid w:val="0018386A"/>
    <w:rsid w:val="001946E2"/>
    <w:rsid w:val="001B213D"/>
    <w:rsid w:val="001C0FC1"/>
    <w:rsid w:val="001C7CF9"/>
    <w:rsid w:val="0020729E"/>
    <w:rsid w:val="002472B1"/>
    <w:rsid w:val="0024748D"/>
    <w:rsid w:val="00253B89"/>
    <w:rsid w:val="00256156"/>
    <w:rsid w:val="00260BE7"/>
    <w:rsid w:val="00277294"/>
    <w:rsid w:val="002958F5"/>
    <w:rsid w:val="00297647"/>
    <w:rsid w:val="002C50B9"/>
    <w:rsid w:val="002C7153"/>
    <w:rsid w:val="002D6459"/>
    <w:rsid w:val="002D6AC5"/>
    <w:rsid w:val="002E12A5"/>
    <w:rsid w:val="002E2FEC"/>
    <w:rsid w:val="003311D2"/>
    <w:rsid w:val="0033520E"/>
    <w:rsid w:val="00335ADD"/>
    <w:rsid w:val="0034216B"/>
    <w:rsid w:val="00342EB0"/>
    <w:rsid w:val="00346C90"/>
    <w:rsid w:val="00351E7B"/>
    <w:rsid w:val="003624DC"/>
    <w:rsid w:val="003711D6"/>
    <w:rsid w:val="003B761F"/>
    <w:rsid w:val="003D3DE3"/>
    <w:rsid w:val="003D4494"/>
    <w:rsid w:val="003E7C16"/>
    <w:rsid w:val="00422E36"/>
    <w:rsid w:val="004461FD"/>
    <w:rsid w:val="00446CBC"/>
    <w:rsid w:val="00456E1E"/>
    <w:rsid w:val="00483707"/>
    <w:rsid w:val="004A1AA1"/>
    <w:rsid w:val="004A1BF0"/>
    <w:rsid w:val="004B00AD"/>
    <w:rsid w:val="004B18FB"/>
    <w:rsid w:val="004C421F"/>
    <w:rsid w:val="004D0E0B"/>
    <w:rsid w:val="004D1894"/>
    <w:rsid w:val="004D29BC"/>
    <w:rsid w:val="004D658C"/>
    <w:rsid w:val="004E2E38"/>
    <w:rsid w:val="004F7D7A"/>
    <w:rsid w:val="00520A16"/>
    <w:rsid w:val="005247C2"/>
    <w:rsid w:val="0054140C"/>
    <w:rsid w:val="00561CF8"/>
    <w:rsid w:val="00562D4F"/>
    <w:rsid w:val="00566A03"/>
    <w:rsid w:val="005A0CB4"/>
    <w:rsid w:val="005A69E5"/>
    <w:rsid w:val="005C7308"/>
    <w:rsid w:val="005D128C"/>
    <w:rsid w:val="005E10C3"/>
    <w:rsid w:val="005F6E91"/>
    <w:rsid w:val="00612021"/>
    <w:rsid w:val="00621DE6"/>
    <w:rsid w:val="006246A0"/>
    <w:rsid w:val="006401B4"/>
    <w:rsid w:val="0065029A"/>
    <w:rsid w:val="00663DDC"/>
    <w:rsid w:val="0066775B"/>
    <w:rsid w:val="0069078E"/>
    <w:rsid w:val="006A6135"/>
    <w:rsid w:val="006C78DC"/>
    <w:rsid w:val="006D0DCA"/>
    <w:rsid w:val="006E0180"/>
    <w:rsid w:val="006E6C5B"/>
    <w:rsid w:val="006F054A"/>
    <w:rsid w:val="007338DF"/>
    <w:rsid w:val="007452CE"/>
    <w:rsid w:val="007557DC"/>
    <w:rsid w:val="0076779E"/>
    <w:rsid w:val="00772EED"/>
    <w:rsid w:val="0077659E"/>
    <w:rsid w:val="00797168"/>
    <w:rsid w:val="007A41ED"/>
    <w:rsid w:val="007A5DCE"/>
    <w:rsid w:val="007C3E91"/>
    <w:rsid w:val="007D1AC8"/>
    <w:rsid w:val="007D2BF4"/>
    <w:rsid w:val="007D513F"/>
    <w:rsid w:val="00803517"/>
    <w:rsid w:val="00830631"/>
    <w:rsid w:val="00845A36"/>
    <w:rsid w:val="0084626A"/>
    <w:rsid w:val="008462C9"/>
    <w:rsid w:val="00852A62"/>
    <w:rsid w:val="00860119"/>
    <w:rsid w:val="008935CA"/>
    <w:rsid w:val="00897E2A"/>
    <w:rsid w:val="008A07E7"/>
    <w:rsid w:val="008A1BE2"/>
    <w:rsid w:val="008D4414"/>
    <w:rsid w:val="008E2BE0"/>
    <w:rsid w:val="009159FF"/>
    <w:rsid w:val="0092405C"/>
    <w:rsid w:val="00942695"/>
    <w:rsid w:val="00953A18"/>
    <w:rsid w:val="00976FD3"/>
    <w:rsid w:val="00984175"/>
    <w:rsid w:val="00985FCE"/>
    <w:rsid w:val="009C2EF0"/>
    <w:rsid w:val="009C37B1"/>
    <w:rsid w:val="009C4C4B"/>
    <w:rsid w:val="009D1CAD"/>
    <w:rsid w:val="009D593D"/>
    <w:rsid w:val="009E6194"/>
    <w:rsid w:val="009F4530"/>
    <w:rsid w:val="00A12ED8"/>
    <w:rsid w:val="00A21B21"/>
    <w:rsid w:val="00A3189B"/>
    <w:rsid w:val="00A52F37"/>
    <w:rsid w:val="00A56AC2"/>
    <w:rsid w:val="00A86F4D"/>
    <w:rsid w:val="00AB5F01"/>
    <w:rsid w:val="00AC7CEE"/>
    <w:rsid w:val="00AD7C71"/>
    <w:rsid w:val="00AE0FA2"/>
    <w:rsid w:val="00AF5E88"/>
    <w:rsid w:val="00B50A97"/>
    <w:rsid w:val="00B5310A"/>
    <w:rsid w:val="00BB71D1"/>
    <w:rsid w:val="00BF4647"/>
    <w:rsid w:val="00C13F93"/>
    <w:rsid w:val="00C63C3C"/>
    <w:rsid w:val="00C853E2"/>
    <w:rsid w:val="00C977E7"/>
    <w:rsid w:val="00CA3D17"/>
    <w:rsid w:val="00CB37E8"/>
    <w:rsid w:val="00CC79A3"/>
    <w:rsid w:val="00D1619F"/>
    <w:rsid w:val="00D21E35"/>
    <w:rsid w:val="00D42897"/>
    <w:rsid w:val="00D44992"/>
    <w:rsid w:val="00D60FD5"/>
    <w:rsid w:val="00D616C7"/>
    <w:rsid w:val="00D8488F"/>
    <w:rsid w:val="00DA0186"/>
    <w:rsid w:val="00DA3F0A"/>
    <w:rsid w:val="00DB53D2"/>
    <w:rsid w:val="00DD6A74"/>
    <w:rsid w:val="00DF4E31"/>
    <w:rsid w:val="00E237A1"/>
    <w:rsid w:val="00E32601"/>
    <w:rsid w:val="00E42DE8"/>
    <w:rsid w:val="00E434E3"/>
    <w:rsid w:val="00E525A1"/>
    <w:rsid w:val="00E64B3D"/>
    <w:rsid w:val="00E67A9D"/>
    <w:rsid w:val="00E73033"/>
    <w:rsid w:val="00E81964"/>
    <w:rsid w:val="00E84769"/>
    <w:rsid w:val="00E8680A"/>
    <w:rsid w:val="00E91D5B"/>
    <w:rsid w:val="00EA2201"/>
    <w:rsid w:val="00EB6C9D"/>
    <w:rsid w:val="00EC0A2B"/>
    <w:rsid w:val="00ED1D6F"/>
    <w:rsid w:val="00F111A3"/>
    <w:rsid w:val="00F11BB4"/>
    <w:rsid w:val="00F14982"/>
    <w:rsid w:val="00F21FAA"/>
    <w:rsid w:val="00F73169"/>
    <w:rsid w:val="00F80772"/>
    <w:rsid w:val="00FA1D30"/>
    <w:rsid w:val="00FC505E"/>
    <w:rsid w:val="00FE3CF9"/>
    <w:rsid w:val="00FE607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7DC"/>
    <w:pPr>
      <w:spacing w:after="0" w:line="240" w:lineRule="auto"/>
    </w:pPr>
    <w:rPr>
      <w:rFonts w:ascii="Times New Roman" w:eastAsia="Times New Roman" w:hAnsi="Times New Roman" w:cs="Times New Roman"/>
      <w:sz w:val="24"/>
      <w:szCs w:val="24"/>
      <w:lang w:eastAsia="es-ES"/>
    </w:rPr>
  </w:style>
  <w:style w:type="paragraph" w:styleId="Ttulo1">
    <w:name w:val="heading 1"/>
    <w:aliases w:val="SOP heading - 1st row,h-manual"/>
    <w:basedOn w:val="Normal"/>
    <w:next w:val="Normal"/>
    <w:link w:val="Ttulo1Car"/>
    <w:qFormat/>
    <w:rsid w:val="008A1BE2"/>
    <w:pPr>
      <w:keepNext/>
      <w:spacing w:before="240" w:after="120"/>
      <w:outlineLvl w:val="0"/>
    </w:pPr>
    <w:rPr>
      <w:rFonts w:ascii="Arial" w:hAnsi="Arial" w:cs="Arial"/>
      <w:b/>
      <w:caps/>
      <w:lang w:val="en-US" w:eastAsia="en-US"/>
    </w:rPr>
  </w:style>
  <w:style w:type="paragraph" w:styleId="Ttulo2">
    <w:name w:val="heading 2"/>
    <w:basedOn w:val="Normal"/>
    <w:next w:val="Normal"/>
    <w:link w:val="Ttulo2Car"/>
    <w:uiPriority w:val="9"/>
    <w:unhideWhenUsed/>
    <w:qFormat/>
    <w:rsid w:val="00E67A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20729E"/>
    <w:pPr>
      <w:keepNext/>
      <w:keepLines/>
      <w:spacing w:before="200"/>
      <w:outlineLvl w:val="2"/>
    </w:pPr>
    <w:rPr>
      <w:rFonts w:asciiTheme="majorHAnsi" w:eastAsiaTheme="majorEastAsia" w:hAnsiTheme="majorHAnsi" w:cstheme="majorBidi"/>
      <w:b/>
      <w:bCs/>
      <w:color w:val="4F81BD" w:themeColor="accent1"/>
    </w:rPr>
  </w:style>
  <w:style w:type="paragraph" w:styleId="Ttulo9">
    <w:name w:val="heading 9"/>
    <w:basedOn w:val="Normal"/>
    <w:next w:val="Normal"/>
    <w:link w:val="Ttulo9Car"/>
    <w:uiPriority w:val="9"/>
    <w:semiHidden/>
    <w:unhideWhenUsed/>
    <w:qFormat/>
    <w:rsid w:val="0084626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OPheading">
    <w:name w:val="SOP heading"/>
    <w:basedOn w:val="Fuentedeprrafopredeter"/>
    <w:rsid w:val="007557DC"/>
    <w:rPr>
      <w:rFonts w:ascii="Arial" w:hAnsi="Arial" w:cs="Arial" w:hint="default"/>
      <w:b/>
      <w:bCs w:val="0"/>
      <w:sz w:val="22"/>
      <w:bdr w:val="none" w:sz="0" w:space="0" w:color="auto" w:frame="1"/>
    </w:rPr>
  </w:style>
  <w:style w:type="table" w:styleId="Tablaconcuadrcula">
    <w:name w:val="Table Grid"/>
    <w:basedOn w:val="Tablanormal"/>
    <w:uiPriority w:val="59"/>
    <w:rsid w:val="007557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11BB4"/>
    <w:rPr>
      <w:rFonts w:ascii="Tahoma" w:hAnsi="Tahoma" w:cs="Tahoma"/>
      <w:sz w:val="16"/>
      <w:szCs w:val="16"/>
    </w:rPr>
  </w:style>
  <w:style w:type="character" w:customStyle="1" w:styleId="TextodegloboCar">
    <w:name w:val="Texto de globo Car"/>
    <w:basedOn w:val="Fuentedeprrafopredeter"/>
    <w:link w:val="Textodeglobo"/>
    <w:uiPriority w:val="99"/>
    <w:semiHidden/>
    <w:rsid w:val="00F11BB4"/>
    <w:rPr>
      <w:rFonts w:ascii="Tahoma" w:eastAsia="Times New Roman" w:hAnsi="Tahoma" w:cs="Tahoma"/>
      <w:sz w:val="16"/>
      <w:szCs w:val="16"/>
      <w:lang w:eastAsia="es-ES"/>
    </w:rPr>
  </w:style>
  <w:style w:type="paragraph" w:styleId="Prrafodelista">
    <w:name w:val="List Paragraph"/>
    <w:basedOn w:val="Normal"/>
    <w:qFormat/>
    <w:rsid w:val="00803517"/>
    <w:pPr>
      <w:ind w:left="720"/>
      <w:contextualSpacing/>
    </w:pPr>
  </w:style>
  <w:style w:type="character" w:styleId="Hipervnculo">
    <w:name w:val="Hyperlink"/>
    <w:basedOn w:val="Fuentedeprrafopredeter"/>
    <w:uiPriority w:val="99"/>
    <w:unhideWhenUsed/>
    <w:rsid w:val="005A0CB4"/>
    <w:rPr>
      <w:color w:val="0000FF" w:themeColor="hyperlink"/>
      <w:u w:val="single"/>
    </w:rPr>
  </w:style>
  <w:style w:type="character" w:customStyle="1" w:styleId="Ttulo1Car">
    <w:name w:val="Título 1 Car"/>
    <w:aliases w:val="SOP heading - 1st row Car,h-manual Car"/>
    <w:basedOn w:val="Fuentedeprrafopredeter"/>
    <w:link w:val="Ttulo1"/>
    <w:rsid w:val="008A1BE2"/>
    <w:rPr>
      <w:rFonts w:ascii="Arial" w:eastAsia="Times New Roman" w:hAnsi="Arial" w:cs="Arial"/>
      <w:b/>
      <w:caps/>
      <w:sz w:val="24"/>
      <w:szCs w:val="24"/>
      <w:lang w:val="en-US"/>
    </w:rPr>
  </w:style>
  <w:style w:type="paragraph" w:customStyle="1" w:styleId="List-Level1">
    <w:name w:val="List- Level 1"/>
    <w:basedOn w:val="Normal"/>
    <w:rsid w:val="008A1BE2"/>
    <w:pPr>
      <w:tabs>
        <w:tab w:val="num" w:pos="720"/>
      </w:tabs>
      <w:spacing w:after="60"/>
      <w:ind w:left="648" w:hanging="288"/>
    </w:pPr>
    <w:rPr>
      <w:rFonts w:ascii="Arial" w:hAnsi="Arial" w:cs="Arial"/>
      <w:szCs w:val="20"/>
      <w:lang w:val="en-US" w:eastAsia="en-US"/>
    </w:rPr>
  </w:style>
  <w:style w:type="paragraph" w:customStyle="1" w:styleId="level1bodystyle">
    <w:name w:val="level 1 body style"/>
    <w:basedOn w:val="Normal"/>
    <w:rsid w:val="008A1BE2"/>
    <w:pPr>
      <w:spacing w:after="120"/>
      <w:ind w:left="360"/>
      <w:outlineLvl w:val="0"/>
    </w:pPr>
    <w:rPr>
      <w:rFonts w:ascii="Arial" w:hAnsi="Arial" w:cs="Arial"/>
      <w:szCs w:val="20"/>
      <w:lang w:val="en-US" w:eastAsia="en-US"/>
    </w:rPr>
  </w:style>
  <w:style w:type="paragraph" w:styleId="Textoindependiente">
    <w:name w:val="Body Text"/>
    <w:basedOn w:val="Normal"/>
    <w:link w:val="TextoindependienteCar"/>
    <w:semiHidden/>
    <w:rsid w:val="008A1BE2"/>
    <w:pPr>
      <w:spacing w:after="120"/>
      <w:jc w:val="both"/>
    </w:pPr>
    <w:rPr>
      <w:rFonts w:ascii="Arial" w:hAnsi="Arial" w:cs="Arial"/>
      <w:bCs/>
    </w:rPr>
  </w:style>
  <w:style w:type="character" w:customStyle="1" w:styleId="TextoindependienteCar">
    <w:name w:val="Texto independiente Car"/>
    <w:basedOn w:val="Fuentedeprrafopredeter"/>
    <w:link w:val="Textoindependiente"/>
    <w:semiHidden/>
    <w:rsid w:val="008A1BE2"/>
    <w:rPr>
      <w:rFonts w:ascii="Arial" w:eastAsia="Times New Roman" w:hAnsi="Arial" w:cs="Arial"/>
      <w:bCs/>
      <w:sz w:val="24"/>
      <w:szCs w:val="24"/>
      <w:lang w:eastAsia="es-ES"/>
    </w:rPr>
  </w:style>
  <w:style w:type="paragraph" w:styleId="Encabezado">
    <w:name w:val="header"/>
    <w:basedOn w:val="Normal"/>
    <w:link w:val="EncabezadoCar"/>
    <w:unhideWhenUsed/>
    <w:rsid w:val="00CB37E8"/>
    <w:pPr>
      <w:tabs>
        <w:tab w:val="center" w:pos="4252"/>
        <w:tab w:val="right" w:pos="8504"/>
      </w:tabs>
    </w:pPr>
  </w:style>
  <w:style w:type="character" w:customStyle="1" w:styleId="EncabezadoCar">
    <w:name w:val="Encabezado Car"/>
    <w:basedOn w:val="Fuentedeprrafopredeter"/>
    <w:link w:val="Encabezado"/>
    <w:uiPriority w:val="99"/>
    <w:rsid w:val="00CB37E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B37E8"/>
    <w:pPr>
      <w:tabs>
        <w:tab w:val="center" w:pos="4252"/>
        <w:tab w:val="right" w:pos="8504"/>
      </w:tabs>
    </w:pPr>
  </w:style>
  <w:style w:type="character" w:customStyle="1" w:styleId="PiedepginaCar">
    <w:name w:val="Pie de página Car"/>
    <w:basedOn w:val="Fuentedeprrafopredeter"/>
    <w:link w:val="Piedepgina"/>
    <w:uiPriority w:val="99"/>
    <w:rsid w:val="00CB37E8"/>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E67A9D"/>
    <w:rPr>
      <w:rFonts w:asciiTheme="majorHAnsi" w:eastAsiaTheme="majorEastAsia" w:hAnsiTheme="majorHAnsi" w:cstheme="majorBidi"/>
      <w:b/>
      <w:bCs/>
      <w:color w:val="4F81BD" w:themeColor="accent1"/>
      <w:sz w:val="26"/>
      <w:szCs w:val="26"/>
      <w:lang w:eastAsia="es-ES"/>
    </w:rPr>
  </w:style>
  <w:style w:type="paragraph" w:customStyle="1" w:styleId="List-Level3">
    <w:name w:val="List- Level 3"/>
    <w:basedOn w:val="Normal"/>
    <w:rsid w:val="00E67A9D"/>
    <w:pPr>
      <w:spacing w:after="120"/>
      <w:ind w:left="1584" w:hanging="594"/>
    </w:pPr>
    <w:rPr>
      <w:rFonts w:ascii="Arial" w:hAnsi="Arial" w:cs="Arial"/>
      <w:szCs w:val="20"/>
      <w:lang w:val="en-US" w:eastAsia="en-US"/>
    </w:rPr>
  </w:style>
  <w:style w:type="paragraph" w:customStyle="1" w:styleId="level2bodystyle">
    <w:name w:val="level 2  body style"/>
    <w:basedOn w:val="Normal"/>
    <w:rsid w:val="00E67A9D"/>
    <w:pPr>
      <w:spacing w:after="120"/>
      <w:ind w:left="990"/>
      <w:outlineLvl w:val="0"/>
    </w:pPr>
    <w:rPr>
      <w:rFonts w:ascii="Arial" w:hAnsi="Arial" w:cs="Arial"/>
      <w:sz w:val="22"/>
      <w:szCs w:val="20"/>
      <w:lang w:val="en-US" w:eastAsia="en-US"/>
    </w:rPr>
  </w:style>
  <w:style w:type="paragraph" w:customStyle="1" w:styleId="procedurestablestyle">
    <w:name w:val="procedures table style"/>
    <w:basedOn w:val="level1bodystyle"/>
    <w:rsid w:val="00B50A97"/>
    <w:pPr>
      <w:spacing w:after="60"/>
      <w:ind w:left="0"/>
    </w:pPr>
    <w:rPr>
      <w:bCs/>
    </w:rPr>
  </w:style>
  <w:style w:type="paragraph" w:styleId="Sangra3detindependiente">
    <w:name w:val="Body Text Indent 3"/>
    <w:basedOn w:val="Normal"/>
    <w:link w:val="Sangra3detindependienteCar"/>
    <w:uiPriority w:val="99"/>
    <w:semiHidden/>
    <w:unhideWhenUsed/>
    <w:rsid w:val="007A41E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A41ED"/>
    <w:rPr>
      <w:rFonts w:ascii="Times New Roman" w:eastAsia="Times New Roman" w:hAnsi="Times New Roman" w:cs="Times New Roman"/>
      <w:sz w:val="16"/>
      <w:szCs w:val="16"/>
      <w:lang w:eastAsia="es-ES"/>
    </w:rPr>
  </w:style>
  <w:style w:type="paragraph" w:styleId="Sangradetextonormal">
    <w:name w:val="Body Text Indent"/>
    <w:basedOn w:val="Normal"/>
    <w:link w:val="SangradetextonormalCar"/>
    <w:uiPriority w:val="99"/>
    <w:semiHidden/>
    <w:unhideWhenUsed/>
    <w:rsid w:val="00CC79A3"/>
    <w:pPr>
      <w:spacing w:after="120"/>
      <w:ind w:left="283"/>
    </w:pPr>
  </w:style>
  <w:style w:type="character" w:customStyle="1" w:styleId="SangradetextonormalCar">
    <w:name w:val="Sangría de texto normal Car"/>
    <w:basedOn w:val="Fuentedeprrafopredeter"/>
    <w:link w:val="Sangradetextonormal"/>
    <w:uiPriority w:val="99"/>
    <w:semiHidden/>
    <w:rsid w:val="00CC79A3"/>
    <w:rPr>
      <w:rFonts w:ascii="Times New Roman" w:eastAsia="Times New Roman" w:hAnsi="Times New Roman" w:cs="Times New Roman"/>
      <w:sz w:val="24"/>
      <w:szCs w:val="24"/>
      <w:lang w:eastAsia="es-ES"/>
    </w:rPr>
  </w:style>
  <w:style w:type="paragraph" w:customStyle="1" w:styleId="Level4bodystyle">
    <w:name w:val="Level 4 body style"/>
    <w:basedOn w:val="Normal"/>
    <w:rsid w:val="00DA0186"/>
    <w:pPr>
      <w:spacing w:after="120"/>
      <w:ind w:left="1152"/>
    </w:pPr>
    <w:rPr>
      <w:rFonts w:ascii="Arial" w:hAnsi="Arial" w:cs="Arial"/>
      <w:szCs w:val="20"/>
      <w:lang w:val="en-US" w:eastAsia="en-US"/>
    </w:rPr>
  </w:style>
  <w:style w:type="character" w:customStyle="1" w:styleId="longtext">
    <w:name w:val="long_text"/>
    <w:basedOn w:val="Fuentedeprrafopredeter"/>
    <w:rsid w:val="0018311D"/>
  </w:style>
  <w:style w:type="paragraph" w:customStyle="1" w:styleId="List-level4">
    <w:name w:val="List- level 4"/>
    <w:basedOn w:val="Normal"/>
    <w:rsid w:val="00DD6A74"/>
    <w:pPr>
      <w:tabs>
        <w:tab w:val="num" w:pos="720"/>
        <w:tab w:val="left" w:pos="2160"/>
      </w:tabs>
      <w:spacing w:after="60"/>
      <w:ind w:left="648" w:hanging="288"/>
    </w:pPr>
    <w:rPr>
      <w:rFonts w:ascii="Arial" w:hAnsi="Arial" w:cs="Arial"/>
      <w:szCs w:val="20"/>
      <w:lang w:val="en-US" w:eastAsia="en-US"/>
    </w:rPr>
  </w:style>
  <w:style w:type="paragraph" w:customStyle="1" w:styleId="SOPLevel1">
    <w:name w:val="SOP Level 1"/>
    <w:basedOn w:val="Normal"/>
    <w:rsid w:val="0066775B"/>
    <w:pPr>
      <w:numPr>
        <w:numId w:val="2"/>
      </w:numPr>
      <w:spacing w:before="40" w:after="40"/>
    </w:pPr>
    <w:rPr>
      <w:rFonts w:ascii="Arial" w:hAnsi="Arial" w:cs="Tahoma"/>
      <w:b/>
      <w:sz w:val="20"/>
      <w:lang w:val="en-US" w:eastAsia="en-US"/>
    </w:rPr>
  </w:style>
  <w:style w:type="paragraph" w:customStyle="1" w:styleId="SOPLevel2">
    <w:name w:val="SOP Level 2"/>
    <w:basedOn w:val="SOPLevel1"/>
    <w:rsid w:val="0066775B"/>
    <w:pPr>
      <w:numPr>
        <w:ilvl w:val="1"/>
      </w:numPr>
      <w:spacing w:before="20" w:after="20"/>
      <w:ind w:left="936" w:hanging="576"/>
    </w:pPr>
    <w:rPr>
      <w:b w:val="0"/>
    </w:rPr>
  </w:style>
  <w:style w:type="paragraph" w:customStyle="1" w:styleId="SOPLevel3">
    <w:name w:val="SOP Level 3"/>
    <w:basedOn w:val="SOPLevel2"/>
    <w:rsid w:val="0066775B"/>
    <w:pPr>
      <w:numPr>
        <w:ilvl w:val="2"/>
      </w:numPr>
      <w:ind w:left="1728" w:hanging="792"/>
    </w:pPr>
  </w:style>
  <w:style w:type="paragraph" w:customStyle="1" w:styleId="SOPLevel4">
    <w:name w:val="SOP Level 4"/>
    <w:basedOn w:val="SOPLevel3"/>
    <w:rsid w:val="0066775B"/>
    <w:pPr>
      <w:numPr>
        <w:ilvl w:val="3"/>
      </w:numPr>
      <w:ind w:left="2736" w:hanging="1008"/>
    </w:pPr>
  </w:style>
  <w:style w:type="paragraph" w:customStyle="1" w:styleId="SOPLevel5">
    <w:name w:val="SOP Level 5"/>
    <w:basedOn w:val="SOPLevel4"/>
    <w:rsid w:val="0066775B"/>
    <w:pPr>
      <w:numPr>
        <w:ilvl w:val="4"/>
      </w:numPr>
      <w:ind w:left="3960" w:hanging="1224"/>
    </w:pPr>
  </w:style>
  <w:style w:type="paragraph" w:customStyle="1" w:styleId="SOPLevel6">
    <w:name w:val="SOP Level 6"/>
    <w:basedOn w:val="SOPLevel5"/>
    <w:rsid w:val="0066775B"/>
    <w:pPr>
      <w:numPr>
        <w:ilvl w:val="5"/>
      </w:numPr>
      <w:ind w:left="5400" w:hanging="1440"/>
    </w:pPr>
  </w:style>
  <w:style w:type="character" w:customStyle="1" w:styleId="Ttulo9Car">
    <w:name w:val="Título 9 Car"/>
    <w:basedOn w:val="Fuentedeprrafopredeter"/>
    <w:link w:val="Ttulo9"/>
    <w:uiPriority w:val="9"/>
    <w:semiHidden/>
    <w:rsid w:val="0084626A"/>
    <w:rPr>
      <w:rFonts w:asciiTheme="majorHAnsi" w:eastAsiaTheme="majorEastAsia" w:hAnsiTheme="majorHAnsi" w:cstheme="majorBidi"/>
      <w:i/>
      <w:iCs/>
      <w:color w:val="404040" w:themeColor="text1" w:themeTint="BF"/>
      <w:sz w:val="20"/>
      <w:szCs w:val="20"/>
      <w:lang w:eastAsia="es-ES"/>
    </w:rPr>
  </w:style>
  <w:style w:type="paragraph" w:customStyle="1" w:styleId="Default">
    <w:name w:val="Default"/>
    <w:rsid w:val="0020729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3Car">
    <w:name w:val="Título 3 Car"/>
    <w:basedOn w:val="Fuentedeprrafopredeter"/>
    <w:link w:val="Ttulo3"/>
    <w:uiPriority w:val="9"/>
    <w:semiHidden/>
    <w:rsid w:val="0020729E"/>
    <w:rPr>
      <w:rFonts w:asciiTheme="majorHAnsi" w:eastAsiaTheme="majorEastAsia" w:hAnsiTheme="majorHAnsi" w:cstheme="majorBidi"/>
      <w:b/>
      <w:bCs/>
      <w:color w:val="4F81BD" w:themeColor="accent1"/>
      <w:sz w:val="24"/>
      <w:szCs w:val="24"/>
      <w:lang w:eastAsia="es-ES"/>
    </w:rPr>
  </w:style>
  <w:style w:type="character" w:customStyle="1" w:styleId="hps">
    <w:name w:val="hps"/>
    <w:basedOn w:val="Fuentedeprrafopredeter"/>
    <w:rsid w:val="006D0DCA"/>
  </w:style>
  <w:style w:type="character" w:customStyle="1" w:styleId="atn">
    <w:name w:val="atn"/>
    <w:basedOn w:val="Fuentedeprrafopredeter"/>
    <w:rsid w:val="006D0DCA"/>
  </w:style>
</w:styles>
</file>

<file path=word/webSettings.xml><?xml version="1.0" encoding="utf-8"?>
<w:webSettings xmlns:r="http://schemas.openxmlformats.org/officeDocument/2006/relationships" xmlns:w="http://schemas.openxmlformats.org/wordprocessingml/2006/main">
  <w:divs>
    <w:div w:id="428890958">
      <w:bodyDiv w:val="1"/>
      <w:marLeft w:val="0"/>
      <w:marRight w:val="0"/>
      <w:marTop w:val="0"/>
      <w:marBottom w:val="0"/>
      <w:divBdr>
        <w:top w:val="none" w:sz="0" w:space="0" w:color="auto"/>
        <w:left w:val="none" w:sz="0" w:space="0" w:color="auto"/>
        <w:bottom w:val="none" w:sz="0" w:space="0" w:color="auto"/>
        <w:right w:val="none" w:sz="0" w:space="0" w:color="auto"/>
      </w:divBdr>
      <w:divsChild>
        <w:div w:id="1874148730">
          <w:marLeft w:val="0"/>
          <w:marRight w:val="0"/>
          <w:marTop w:val="0"/>
          <w:marBottom w:val="0"/>
          <w:divBdr>
            <w:top w:val="none" w:sz="0" w:space="0" w:color="auto"/>
            <w:left w:val="none" w:sz="0" w:space="0" w:color="auto"/>
            <w:bottom w:val="none" w:sz="0" w:space="0" w:color="auto"/>
            <w:right w:val="none" w:sz="0" w:space="0" w:color="auto"/>
          </w:divBdr>
          <w:divsChild>
            <w:div w:id="1839612976">
              <w:marLeft w:val="0"/>
              <w:marRight w:val="0"/>
              <w:marTop w:val="0"/>
              <w:marBottom w:val="0"/>
              <w:divBdr>
                <w:top w:val="none" w:sz="0" w:space="0" w:color="auto"/>
                <w:left w:val="none" w:sz="0" w:space="0" w:color="auto"/>
                <w:bottom w:val="none" w:sz="0" w:space="0" w:color="auto"/>
                <w:right w:val="none" w:sz="0" w:space="0" w:color="auto"/>
              </w:divBdr>
              <w:divsChild>
                <w:div w:id="141041515">
                  <w:marLeft w:val="0"/>
                  <w:marRight w:val="0"/>
                  <w:marTop w:val="0"/>
                  <w:marBottom w:val="0"/>
                  <w:divBdr>
                    <w:top w:val="none" w:sz="0" w:space="0" w:color="auto"/>
                    <w:left w:val="none" w:sz="0" w:space="0" w:color="auto"/>
                    <w:bottom w:val="none" w:sz="0" w:space="0" w:color="auto"/>
                    <w:right w:val="none" w:sz="0" w:space="0" w:color="auto"/>
                  </w:divBdr>
                  <w:divsChild>
                    <w:div w:id="111870496">
                      <w:marLeft w:val="0"/>
                      <w:marRight w:val="0"/>
                      <w:marTop w:val="0"/>
                      <w:marBottom w:val="0"/>
                      <w:divBdr>
                        <w:top w:val="none" w:sz="0" w:space="0" w:color="auto"/>
                        <w:left w:val="none" w:sz="0" w:space="0" w:color="auto"/>
                        <w:bottom w:val="none" w:sz="0" w:space="0" w:color="auto"/>
                        <w:right w:val="none" w:sz="0" w:space="0" w:color="auto"/>
                      </w:divBdr>
                      <w:divsChild>
                        <w:div w:id="1876844524">
                          <w:marLeft w:val="0"/>
                          <w:marRight w:val="0"/>
                          <w:marTop w:val="0"/>
                          <w:marBottom w:val="0"/>
                          <w:divBdr>
                            <w:top w:val="none" w:sz="0" w:space="0" w:color="auto"/>
                            <w:left w:val="none" w:sz="0" w:space="0" w:color="auto"/>
                            <w:bottom w:val="none" w:sz="0" w:space="0" w:color="auto"/>
                            <w:right w:val="none" w:sz="0" w:space="0" w:color="auto"/>
                          </w:divBdr>
                          <w:divsChild>
                            <w:div w:id="2068648233">
                              <w:marLeft w:val="0"/>
                              <w:marRight w:val="0"/>
                              <w:marTop w:val="0"/>
                              <w:marBottom w:val="0"/>
                              <w:divBdr>
                                <w:top w:val="none" w:sz="0" w:space="0" w:color="auto"/>
                                <w:left w:val="none" w:sz="0" w:space="0" w:color="auto"/>
                                <w:bottom w:val="none" w:sz="0" w:space="0" w:color="auto"/>
                                <w:right w:val="none" w:sz="0" w:space="0" w:color="auto"/>
                              </w:divBdr>
                              <w:divsChild>
                                <w:div w:id="647828461">
                                  <w:marLeft w:val="0"/>
                                  <w:marRight w:val="0"/>
                                  <w:marTop w:val="0"/>
                                  <w:marBottom w:val="0"/>
                                  <w:divBdr>
                                    <w:top w:val="none" w:sz="0" w:space="0" w:color="auto"/>
                                    <w:left w:val="none" w:sz="0" w:space="0" w:color="auto"/>
                                    <w:bottom w:val="none" w:sz="0" w:space="0" w:color="auto"/>
                                    <w:right w:val="none" w:sz="0" w:space="0" w:color="auto"/>
                                  </w:divBdr>
                                  <w:divsChild>
                                    <w:div w:id="757485611">
                                      <w:marLeft w:val="75"/>
                                      <w:marRight w:val="0"/>
                                      <w:marTop w:val="0"/>
                                      <w:marBottom w:val="0"/>
                                      <w:divBdr>
                                        <w:top w:val="none" w:sz="0" w:space="0" w:color="auto"/>
                                        <w:left w:val="none" w:sz="0" w:space="0" w:color="auto"/>
                                        <w:bottom w:val="none" w:sz="0" w:space="0" w:color="auto"/>
                                        <w:right w:val="none" w:sz="0" w:space="0" w:color="auto"/>
                                      </w:divBdr>
                                      <w:divsChild>
                                        <w:div w:id="34164456">
                                          <w:marLeft w:val="0"/>
                                          <w:marRight w:val="0"/>
                                          <w:marTop w:val="0"/>
                                          <w:marBottom w:val="0"/>
                                          <w:divBdr>
                                            <w:top w:val="none" w:sz="0" w:space="0" w:color="auto"/>
                                            <w:left w:val="none" w:sz="0" w:space="0" w:color="auto"/>
                                            <w:bottom w:val="none" w:sz="0" w:space="0" w:color="auto"/>
                                            <w:right w:val="none" w:sz="0" w:space="0" w:color="auto"/>
                                          </w:divBdr>
                                          <w:divsChild>
                                            <w:div w:id="599217198">
                                              <w:marLeft w:val="0"/>
                                              <w:marRight w:val="0"/>
                                              <w:marTop w:val="0"/>
                                              <w:marBottom w:val="150"/>
                                              <w:divBdr>
                                                <w:top w:val="single" w:sz="8" w:space="0" w:color="F5F5F5"/>
                                                <w:left w:val="single" w:sz="8" w:space="0" w:color="F5F5F5"/>
                                                <w:bottom w:val="single" w:sz="8" w:space="0" w:color="F5F5F5"/>
                                                <w:right w:val="single" w:sz="8" w:space="0" w:color="F5F5F5"/>
                                              </w:divBdr>
                                              <w:divsChild>
                                                <w:div w:id="727918699">
                                                  <w:marLeft w:val="0"/>
                                                  <w:marRight w:val="0"/>
                                                  <w:marTop w:val="0"/>
                                                  <w:marBottom w:val="0"/>
                                                  <w:divBdr>
                                                    <w:top w:val="none" w:sz="0" w:space="0" w:color="auto"/>
                                                    <w:left w:val="none" w:sz="0" w:space="0" w:color="auto"/>
                                                    <w:bottom w:val="none" w:sz="0" w:space="0" w:color="auto"/>
                                                    <w:right w:val="none" w:sz="0" w:space="0" w:color="auto"/>
                                                  </w:divBdr>
                                                  <w:divsChild>
                                                    <w:div w:id="10265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0044000">
      <w:bodyDiv w:val="1"/>
      <w:marLeft w:val="0"/>
      <w:marRight w:val="0"/>
      <w:marTop w:val="0"/>
      <w:marBottom w:val="0"/>
      <w:divBdr>
        <w:top w:val="none" w:sz="0" w:space="0" w:color="auto"/>
        <w:left w:val="none" w:sz="0" w:space="0" w:color="auto"/>
        <w:bottom w:val="none" w:sz="0" w:space="0" w:color="auto"/>
        <w:right w:val="none" w:sz="0" w:space="0" w:color="auto"/>
      </w:divBdr>
      <w:divsChild>
        <w:div w:id="1067416542">
          <w:marLeft w:val="0"/>
          <w:marRight w:val="0"/>
          <w:marTop w:val="0"/>
          <w:marBottom w:val="0"/>
          <w:divBdr>
            <w:top w:val="none" w:sz="0" w:space="0" w:color="auto"/>
            <w:left w:val="none" w:sz="0" w:space="0" w:color="auto"/>
            <w:bottom w:val="none" w:sz="0" w:space="0" w:color="auto"/>
            <w:right w:val="none" w:sz="0" w:space="0" w:color="auto"/>
          </w:divBdr>
          <w:divsChild>
            <w:div w:id="119956348">
              <w:marLeft w:val="0"/>
              <w:marRight w:val="0"/>
              <w:marTop w:val="0"/>
              <w:marBottom w:val="0"/>
              <w:divBdr>
                <w:top w:val="none" w:sz="0" w:space="0" w:color="auto"/>
                <w:left w:val="none" w:sz="0" w:space="0" w:color="auto"/>
                <w:bottom w:val="none" w:sz="0" w:space="0" w:color="auto"/>
                <w:right w:val="none" w:sz="0" w:space="0" w:color="auto"/>
              </w:divBdr>
              <w:divsChild>
                <w:div w:id="1188373904">
                  <w:marLeft w:val="0"/>
                  <w:marRight w:val="0"/>
                  <w:marTop w:val="0"/>
                  <w:marBottom w:val="0"/>
                  <w:divBdr>
                    <w:top w:val="none" w:sz="0" w:space="0" w:color="auto"/>
                    <w:left w:val="none" w:sz="0" w:space="0" w:color="auto"/>
                    <w:bottom w:val="none" w:sz="0" w:space="0" w:color="auto"/>
                    <w:right w:val="none" w:sz="0" w:space="0" w:color="auto"/>
                  </w:divBdr>
                  <w:divsChild>
                    <w:div w:id="17767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530681">
      <w:bodyDiv w:val="1"/>
      <w:marLeft w:val="0"/>
      <w:marRight w:val="0"/>
      <w:marTop w:val="0"/>
      <w:marBottom w:val="0"/>
      <w:divBdr>
        <w:top w:val="none" w:sz="0" w:space="0" w:color="auto"/>
        <w:left w:val="none" w:sz="0" w:space="0" w:color="auto"/>
        <w:bottom w:val="none" w:sz="0" w:space="0" w:color="auto"/>
        <w:right w:val="none" w:sz="0" w:space="0" w:color="auto"/>
      </w:divBdr>
    </w:div>
    <w:div w:id="115155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cono01\Dropbox\Comites\2.%20Procedimientos%20finales\Procedimientos%20Espa&#241;ol%20ver%203\3.Formatos\Formatos%20editados\F-QA-901-C-00.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da.gov/RegulatoryInformation/Guidances/ucm126424.htm" TargetMode="External"/><Relationship Id="rId4" Type="http://schemas.openxmlformats.org/officeDocument/2006/relationships/settings" Target="settings.xml"/><Relationship Id="rId9" Type="http://schemas.openxmlformats.org/officeDocument/2006/relationships/hyperlink" Target="http://www.fda.gov/downloads/RegulatoryInformation/Guidances/UCM197347.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680B9-D767-4D96-A7C5-2369D95B3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2711</Words>
  <Characters>14911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Hospital Universitario Facultad de Medicina -UANL</Company>
  <LinksUpToDate>false</LinksUpToDate>
  <CharactersWithSpaces>17587</CharactersWithSpaces>
  <SharedDoc>false</SharedDoc>
  <HLinks>
    <vt:vector size="18" baseType="variant">
      <vt:variant>
        <vt:i4>589916</vt:i4>
      </vt:variant>
      <vt:variant>
        <vt:i4>6</vt:i4>
      </vt:variant>
      <vt:variant>
        <vt:i4>0</vt:i4>
      </vt:variant>
      <vt:variant>
        <vt:i4>5</vt:i4>
      </vt:variant>
      <vt:variant>
        <vt:lpwstr>http://www.fda.gov/RegulatoryInformation/Guidances/ucm126424.htm</vt:lpwstr>
      </vt:variant>
      <vt:variant>
        <vt:lpwstr/>
      </vt:variant>
      <vt:variant>
        <vt:i4>7864430</vt:i4>
      </vt:variant>
      <vt:variant>
        <vt:i4>3</vt:i4>
      </vt:variant>
      <vt:variant>
        <vt:i4>0</vt:i4>
      </vt:variant>
      <vt:variant>
        <vt:i4>5</vt:i4>
      </vt:variant>
      <vt:variant>
        <vt:lpwstr>http://www.fda.gov/downloads/RegulatoryInformation/Guidances/UCM197347.pdf</vt:lpwstr>
      </vt:variant>
      <vt:variant>
        <vt:lpwstr/>
      </vt:variant>
      <vt:variant>
        <vt:i4>3014698</vt:i4>
      </vt:variant>
      <vt:variant>
        <vt:i4>0</vt:i4>
      </vt:variant>
      <vt:variant>
        <vt:i4>0</vt:i4>
      </vt:variant>
      <vt:variant>
        <vt:i4>5</vt:i4>
      </vt:variant>
      <vt:variant>
        <vt:lpwstr>../3.Formatos/Formatos editados/F-QA-901-C-00.docx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JGGL</dc:creator>
  <cp:lastModifiedBy>Annie Carlos</cp:lastModifiedBy>
  <cp:revision>4</cp:revision>
  <cp:lastPrinted>2011-08-12T19:46:00Z</cp:lastPrinted>
  <dcterms:created xsi:type="dcterms:W3CDTF">2013-12-16T15:55:00Z</dcterms:created>
  <dcterms:modified xsi:type="dcterms:W3CDTF">2016-02-12T21:35:00Z</dcterms:modified>
</cp:coreProperties>
</file>