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I. PROPÓSITO</w:t>
      </w:r>
    </w:p>
    <w:p w:rsidR="008400FC" w:rsidRPr="00803517" w:rsidRDefault="008400FC" w:rsidP="00DB53D2">
      <w:pPr>
        <w:jc w:val="both"/>
        <w:rPr>
          <w:rFonts w:ascii="Arial" w:hAnsi="Arial" w:cs="Arial"/>
          <w:b/>
        </w:rPr>
      </w:pPr>
    </w:p>
    <w:p w:rsidR="00C13F93" w:rsidRDefault="00803517" w:rsidP="004D1894">
      <w:pPr>
        <w:ind w:firstLine="708"/>
        <w:jc w:val="both"/>
        <w:rPr>
          <w:rFonts w:ascii="Arial" w:hAnsi="Arial" w:cs="Arial"/>
          <w:lang w:val="es-MX"/>
        </w:rPr>
      </w:pPr>
      <w:r w:rsidRPr="00803517">
        <w:rPr>
          <w:rFonts w:ascii="Arial" w:hAnsi="Arial" w:cs="Arial"/>
        </w:rPr>
        <w:t>I.1.</w:t>
      </w:r>
      <w:r w:rsidR="004D1894">
        <w:rPr>
          <w:rFonts w:ascii="Arial" w:hAnsi="Arial" w:cs="Arial"/>
        </w:rPr>
        <w:t xml:space="preserve">Describir las responsabilidades del Presidente del </w:t>
      </w:r>
      <w:r w:rsidR="008400FC">
        <w:rPr>
          <w:rFonts w:ascii="Arial" w:hAnsi="Arial" w:cs="Arial"/>
        </w:rPr>
        <w:t>CEI</w:t>
      </w:r>
      <w:r w:rsidR="004D1894">
        <w:rPr>
          <w:rFonts w:ascii="Arial" w:hAnsi="Arial" w:cs="Arial"/>
          <w:lang w:val="es-MX"/>
        </w:rPr>
        <w:t>.</w:t>
      </w:r>
    </w:p>
    <w:p w:rsidR="004D1894" w:rsidRDefault="004D1894" w:rsidP="00B74CA9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I.2. Describir los procesos de renuncias y compensaciones de los </w:t>
      </w:r>
      <w:r w:rsidR="00B74CA9">
        <w:rPr>
          <w:rFonts w:ascii="Arial" w:hAnsi="Arial" w:cs="Arial"/>
          <w:lang w:val="es-MX"/>
        </w:rPr>
        <w:t>miembros</w:t>
      </w:r>
      <w:r>
        <w:rPr>
          <w:rFonts w:ascii="Arial" w:hAnsi="Arial" w:cs="Arial"/>
          <w:lang w:val="es-MX"/>
        </w:rPr>
        <w:t xml:space="preserve"> del </w:t>
      </w:r>
      <w:r w:rsidR="008400FC">
        <w:rPr>
          <w:rFonts w:ascii="Arial" w:hAnsi="Arial" w:cs="Arial"/>
        </w:rPr>
        <w:t>CEI</w:t>
      </w:r>
      <w:r w:rsidR="005247C2">
        <w:rPr>
          <w:rFonts w:ascii="Arial" w:hAnsi="Arial" w:cs="Arial"/>
          <w:lang w:val="es-MX"/>
        </w:rPr>
        <w:t>.</w:t>
      </w:r>
    </w:p>
    <w:p w:rsidR="00B74CA9" w:rsidRPr="00B74CA9" w:rsidRDefault="003A7D00" w:rsidP="00B74CA9">
      <w:pPr>
        <w:ind w:firstLine="708"/>
        <w:jc w:val="both"/>
        <w:rPr>
          <w:rFonts w:ascii="Arial" w:hAnsi="Arial" w:cs="Arial"/>
          <w:lang w:val="es-MX"/>
        </w:rPr>
      </w:pPr>
      <w:r w:rsidRPr="003A7D00">
        <w:rPr>
          <w:rFonts w:ascii="Arial" w:hAnsi="Arial" w:cs="Arial"/>
          <w:lang w:val="es-MX"/>
        </w:rPr>
        <w:t xml:space="preserve">I.3. </w:t>
      </w:r>
      <w:r w:rsidR="00B74CA9">
        <w:rPr>
          <w:rFonts w:ascii="Arial" w:hAnsi="Arial" w:cs="Arial"/>
          <w:lang w:val="es-MX"/>
        </w:rPr>
        <w:t xml:space="preserve">Describir </w:t>
      </w:r>
      <w:r w:rsidRPr="003A7D00">
        <w:rPr>
          <w:rFonts w:ascii="Arial" w:hAnsi="Arial" w:cs="Arial"/>
          <w:lang w:val="es-MX"/>
        </w:rPr>
        <w:t>el procedimiento p</w:t>
      </w:r>
      <w:r w:rsidR="00B74CA9">
        <w:rPr>
          <w:rFonts w:ascii="Arial" w:hAnsi="Arial" w:cs="Arial"/>
          <w:lang w:val="es-MX"/>
        </w:rPr>
        <w:t xml:space="preserve">ara la realización de la evaluación de todo el personal del HRPP, incluyendo al Presidente del </w:t>
      </w:r>
      <w:r w:rsidR="008400FC">
        <w:rPr>
          <w:rFonts w:ascii="Arial" w:hAnsi="Arial" w:cs="Arial"/>
          <w:lang w:val="es-MX"/>
        </w:rPr>
        <w:t>CEI</w:t>
      </w:r>
      <w:r w:rsidR="00620FE2">
        <w:rPr>
          <w:rFonts w:ascii="Arial" w:hAnsi="Arial" w:cs="Arial"/>
          <w:lang w:val="es-MX"/>
        </w:rPr>
        <w:t xml:space="preserve"> </w:t>
      </w:r>
      <w:r w:rsidR="00B74CA9">
        <w:rPr>
          <w:rFonts w:ascii="Arial" w:hAnsi="Arial" w:cs="Arial"/>
          <w:lang w:val="es-MX"/>
        </w:rPr>
        <w:t>y de Investigación.</w:t>
      </w:r>
    </w:p>
    <w:p w:rsidR="00CC79A3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803517" w:rsidRPr="008A1BE2" w:rsidRDefault="004A68CE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5E10C3" w:rsidRPr="00803517" w:rsidRDefault="005E10C3" w:rsidP="00DB53D2">
      <w:pPr>
        <w:jc w:val="both"/>
        <w:rPr>
          <w:rFonts w:ascii="Arial" w:hAnsi="Arial" w:cs="Arial"/>
          <w:b/>
        </w:rPr>
      </w:pPr>
    </w:p>
    <w:p w:rsidR="004D1894" w:rsidRDefault="004D1894" w:rsidP="004D1894">
      <w:pPr>
        <w:pStyle w:val="Sangradetextonormal"/>
        <w:jc w:val="both"/>
        <w:rPr>
          <w:rFonts w:ascii="Arial" w:hAnsi="Arial" w:cs="Arial"/>
        </w:rPr>
      </w:pPr>
      <w:r w:rsidRPr="004D1894">
        <w:rPr>
          <w:rFonts w:ascii="Arial" w:hAnsi="Arial" w:cs="Arial"/>
        </w:rPr>
        <w:t xml:space="preserve">La </w:t>
      </w:r>
      <w:r w:rsidR="00B74CA9">
        <w:rPr>
          <w:rFonts w:ascii="Arial" w:hAnsi="Arial" w:cs="Arial"/>
        </w:rPr>
        <w:t xml:space="preserve">administración </w:t>
      </w:r>
      <w:r w:rsidRPr="004D1894">
        <w:rPr>
          <w:rFonts w:ascii="Arial" w:hAnsi="Arial" w:cs="Arial"/>
        </w:rPr>
        <w:t xml:space="preserve">del </w:t>
      </w:r>
      <w:r w:rsidR="008400FC">
        <w:rPr>
          <w:rFonts w:ascii="Arial" w:hAnsi="Arial" w:cs="Arial"/>
        </w:rPr>
        <w:t>CEI</w:t>
      </w:r>
      <w:r w:rsidRPr="004D1894">
        <w:rPr>
          <w:rFonts w:ascii="Arial" w:hAnsi="Arial" w:cs="Arial"/>
        </w:rPr>
        <w:t xml:space="preserve">, la vigilancia en el cumplimiento de cada una de las obligaciones de los miembros así como de las actividades relacionadas al </w:t>
      </w:r>
      <w:r w:rsidR="008400FC">
        <w:rPr>
          <w:rFonts w:ascii="Arial" w:hAnsi="Arial" w:cs="Arial"/>
        </w:rPr>
        <w:t>CEI</w:t>
      </w:r>
      <w:r w:rsidRPr="004D1894">
        <w:rPr>
          <w:rFonts w:ascii="Arial" w:hAnsi="Arial" w:cs="Arial"/>
        </w:rPr>
        <w:t xml:space="preserve">, </w:t>
      </w:r>
      <w:r w:rsidR="00B74CA9">
        <w:rPr>
          <w:rFonts w:ascii="Arial" w:hAnsi="Arial" w:cs="Arial"/>
        </w:rPr>
        <w:t>sus</w:t>
      </w:r>
      <w:r w:rsidRPr="004D1894">
        <w:rPr>
          <w:rFonts w:ascii="Arial" w:hAnsi="Arial" w:cs="Arial"/>
        </w:rPr>
        <w:t xml:space="preserve"> comunicaciones, y </w:t>
      </w:r>
      <w:r w:rsidR="00B74CA9">
        <w:rPr>
          <w:rFonts w:ascii="Arial" w:hAnsi="Arial" w:cs="Arial"/>
        </w:rPr>
        <w:t>o</w:t>
      </w:r>
      <w:r w:rsidRPr="004D1894">
        <w:rPr>
          <w:rFonts w:ascii="Arial" w:hAnsi="Arial" w:cs="Arial"/>
        </w:rPr>
        <w:t>tros detalles administrativos</w:t>
      </w:r>
      <w:r w:rsidR="00B74CA9">
        <w:rPr>
          <w:rFonts w:ascii="Arial" w:hAnsi="Arial" w:cs="Arial"/>
        </w:rPr>
        <w:t xml:space="preserve">, son </w:t>
      </w:r>
      <w:r w:rsidRPr="004D1894">
        <w:rPr>
          <w:rFonts w:ascii="Arial" w:hAnsi="Arial" w:cs="Arial"/>
        </w:rPr>
        <w:t xml:space="preserve">responsabilidad del Presidente del </w:t>
      </w:r>
      <w:r w:rsidR="008400FC">
        <w:rPr>
          <w:rFonts w:ascii="Arial" w:hAnsi="Arial" w:cs="Arial"/>
        </w:rPr>
        <w:t>CEI</w:t>
      </w:r>
      <w:r w:rsidR="00620FE2">
        <w:rPr>
          <w:rFonts w:ascii="Arial" w:hAnsi="Arial" w:cs="Arial"/>
        </w:rPr>
        <w:t xml:space="preserve"> </w:t>
      </w:r>
      <w:r w:rsidRPr="004D1894">
        <w:rPr>
          <w:rFonts w:ascii="Arial" w:hAnsi="Arial" w:cs="Arial"/>
        </w:rPr>
        <w:t>y de Investigación de la Facultad de Medicina y Hospital Universitario “Dr. José Eleuterio González”</w:t>
      </w:r>
      <w:r w:rsidR="00B74CA9">
        <w:rPr>
          <w:rFonts w:ascii="Arial" w:hAnsi="Arial" w:cs="Arial"/>
        </w:rPr>
        <w:t xml:space="preserve"> de la UANL</w:t>
      </w:r>
      <w:r w:rsidR="003B431D">
        <w:rPr>
          <w:rFonts w:ascii="Arial" w:hAnsi="Arial" w:cs="Arial"/>
        </w:rPr>
        <w:t>.</w:t>
      </w:r>
    </w:p>
    <w:p w:rsidR="00AF3976" w:rsidRDefault="00AF3976" w:rsidP="00AF3976">
      <w:pPr>
        <w:pStyle w:val="Sangradetextonormal"/>
        <w:jc w:val="both"/>
        <w:rPr>
          <w:rFonts w:ascii="Arial" w:hAnsi="Arial" w:cs="Arial"/>
        </w:rPr>
      </w:pPr>
      <w:r w:rsidRPr="00AF3976">
        <w:rPr>
          <w:rFonts w:ascii="Arial" w:hAnsi="Arial" w:cs="Arial"/>
        </w:rPr>
        <w:t>El mecanismo para la designación de los integrantes del CEI debe ser transparente y libre de influencias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que puedan comprometer su independencia. En el caso de reciente creación, el titular de la institución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o del establecimiento deberá nombrar al Presidente, quien tendrá la facultad de proponer al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Titular de la institución al resto de los integrantes. El Secretario será nombrado por el presidente de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entre los Vocales y tendrá como función principal auxiliar al CEI en el cumplimiento de sus funciones,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el período de gestión será de tres años. Al término de la primera gestión, los integrantes propondrán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una terna al Titular de la institución a fin de designar a la persona para el cargo de Presidente, así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como la renovación de los integrantes restantes, procurando la sustitución escalonada, por una sola</w:t>
      </w:r>
      <w:r>
        <w:rPr>
          <w:rFonts w:ascii="Arial" w:hAnsi="Arial" w:cs="Arial"/>
        </w:rPr>
        <w:t xml:space="preserve"> </w:t>
      </w:r>
      <w:r w:rsidRPr="00AF3976">
        <w:rPr>
          <w:rFonts w:ascii="Arial" w:hAnsi="Arial" w:cs="Arial"/>
        </w:rPr>
        <w:t>ocasión.</w:t>
      </w:r>
    </w:p>
    <w:p w:rsidR="004D1894" w:rsidRPr="004D1894" w:rsidRDefault="004D1894" w:rsidP="004D1894">
      <w:pPr>
        <w:pStyle w:val="Ttulo2"/>
        <w:ind w:left="288"/>
        <w:jc w:val="both"/>
        <w:rPr>
          <w:rFonts w:ascii="Arial" w:hAnsi="Arial" w:cs="Arial"/>
          <w:color w:val="auto"/>
        </w:rPr>
      </w:pPr>
      <w:r w:rsidRPr="004D1894">
        <w:rPr>
          <w:rFonts w:ascii="Arial" w:hAnsi="Arial" w:cs="Arial"/>
          <w:color w:val="auto"/>
          <w:sz w:val="24"/>
        </w:rPr>
        <w:t xml:space="preserve">1.1 </w:t>
      </w:r>
      <w:r w:rsidR="00B74CA9">
        <w:rPr>
          <w:rFonts w:ascii="Arial" w:hAnsi="Arial" w:cs="Arial"/>
          <w:color w:val="auto"/>
          <w:sz w:val="24"/>
        </w:rPr>
        <w:t>Finalización</w:t>
      </w:r>
    </w:p>
    <w:p w:rsidR="004D1894" w:rsidRPr="004D1894" w:rsidRDefault="004D1894" w:rsidP="004D1894">
      <w:pPr>
        <w:spacing w:before="120" w:after="120"/>
        <w:ind w:left="540"/>
        <w:jc w:val="both"/>
        <w:rPr>
          <w:rFonts w:ascii="Arial" w:hAnsi="Arial" w:cs="Arial"/>
        </w:rPr>
      </w:pPr>
      <w:r w:rsidRPr="004D1894">
        <w:rPr>
          <w:rFonts w:ascii="Arial" w:hAnsi="Arial" w:cs="Arial"/>
        </w:rPr>
        <w:t xml:space="preserve">Los miembros, incluyendo al Presidente, desempeñarán servicios en el Comité  por un periodo de </w:t>
      </w:r>
      <w:r w:rsidR="00B74CA9">
        <w:rPr>
          <w:rFonts w:ascii="Arial" w:hAnsi="Arial" w:cs="Arial"/>
        </w:rPr>
        <w:t>tres</w:t>
      </w:r>
      <w:r w:rsidRPr="004D1894">
        <w:rPr>
          <w:rFonts w:ascii="Arial" w:hAnsi="Arial" w:cs="Arial"/>
          <w:i/>
        </w:rPr>
        <w:t xml:space="preserve"> </w:t>
      </w:r>
      <w:r w:rsidRPr="004D1894">
        <w:rPr>
          <w:rFonts w:ascii="Arial" w:hAnsi="Arial" w:cs="Arial"/>
        </w:rPr>
        <w:t>años. </w:t>
      </w:r>
      <w:r w:rsidR="00A71E8A">
        <w:rPr>
          <w:rFonts w:ascii="Arial" w:hAnsi="Arial" w:cs="Arial"/>
        </w:rPr>
        <w:t>P</w:t>
      </w:r>
      <w:r w:rsidR="00A71E8A" w:rsidRPr="004D1894">
        <w:rPr>
          <w:rFonts w:ascii="Arial" w:hAnsi="Arial" w:cs="Arial"/>
        </w:rPr>
        <w:t xml:space="preserve">uede ocurrir </w:t>
      </w:r>
      <w:r w:rsidR="00A71E8A">
        <w:rPr>
          <w:rFonts w:ascii="Arial" w:hAnsi="Arial" w:cs="Arial"/>
        </w:rPr>
        <w:t>r</w:t>
      </w:r>
      <w:r w:rsidR="00B74CA9">
        <w:rPr>
          <w:rFonts w:ascii="Arial" w:hAnsi="Arial" w:cs="Arial"/>
        </w:rPr>
        <w:t>eelección</w:t>
      </w:r>
      <w:r w:rsidRPr="004D1894">
        <w:rPr>
          <w:rFonts w:ascii="Arial" w:hAnsi="Arial" w:cs="Arial"/>
        </w:rPr>
        <w:t xml:space="preserve"> para per</w:t>
      </w:r>
      <w:r w:rsidR="00B74CA9">
        <w:rPr>
          <w:rFonts w:ascii="Arial" w:hAnsi="Arial" w:cs="Arial"/>
        </w:rPr>
        <w:t>í</w:t>
      </w:r>
      <w:r w:rsidRPr="004D1894">
        <w:rPr>
          <w:rFonts w:ascii="Arial" w:hAnsi="Arial" w:cs="Arial"/>
        </w:rPr>
        <w:t>odos adicionales por mutuo acuerdo del Presidente del Comité  y del Director de la Facultad de Medicina y Hospital Universitar</w:t>
      </w:r>
      <w:r w:rsidR="00620FE2">
        <w:rPr>
          <w:rFonts w:ascii="Arial" w:hAnsi="Arial" w:cs="Arial"/>
        </w:rPr>
        <w:t>io</w:t>
      </w:r>
      <w:r w:rsidRPr="004D1894">
        <w:rPr>
          <w:rFonts w:ascii="Arial" w:hAnsi="Arial" w:cs="Arial"/>
        </w:rPr>
        <w:t xml:space="preserve">, de acuerdo al </w:t>
      </w:r>
      <w:r w:rsidR="00A71E8A">
        <w:rPr>
          <w:rFonts w:ascii="Arial" w:hAnsi="Arial" w:cs="Arial"/>
        </w:rPr>
        <w:t>R</w:t>
      </w:r>
      <w:r w:rsidRPr="004D1894">
        <w:rPr>
          <w:rFonts w:ascii="Arial" w:hAnsi="Arial" w:cs="Arial"/>
        </w:rPr>
        <w:t>eglamento de Investigación.</w:t>
      </w:r>
    </w:p>
    <w:p w:rsidR="004D1894" w:rsidRPr="004D1894" w:rsidRDefault="004D1894" w:rsidP="004D1894">
      <w:pPr>
        <w:pStyle w:val="Ttulo2"/>
        <w:ind w:left="288"/>
        <w:jc w:val="both"/>
        <w:rPr>
          <w:rFonts w:ascii="Arial" w:hAnsi="Arial" w:cs="Arial"/>
          <w:color w:val="auto"/>
        </w:rPr>
      </w:pPr>
      <w:r w:rsidRPr="004D1894">
        <w:rPr>
          <w:rFonts w:ascii="Arial" w:hAnsi="Arial" w:cs="Arial"/>
          <w:color w:val="auto"/>
          <w:sz w:val="24"/>
        </w:rPr>
        <w:lastRenderedPageBreak/>
        <w:t xml:space="preserve">1.2 </w:t>
      </w:r>
      <w:r w:rsidR="00A71E8A">
        <w:rPr>
          <w:rFonts w:ascii="Arial" w:hAnsi="Arial" w:cs="Arial"/>
          <w:color w:val="auto"/>
          <w:sz w:val="24"/>
        </w:rPr>
        <w:t>Nombramientos</w:t>
      </w:r>
    </w:p>
    <w:p w:rsidR="004D1894" w:rsidRPr="004D1894" w:rsidRDefault="004D1894" w:rsidP="004D1894">
      <w:pPr>
        <w:spacing w:before="120" w:after="120"/>
        <w:ind w:left="540"/>
        <w:jc w:val="both"/>
        <w:rPr>
          <w:rFonts w:ascii="Arial" w:hAnsi="Arial" w:cs="Arial"/>
        </w:rPr>
      </w:pPr>
      <w:r w:rsidRPr="004D1894">
        <w:rPr>
          <w:rFonts w:ascii="Arial" w:hAnsi="Arial" w:cs="Arial"/>
          <w:caps/>
        </w:rPr>
        <w:t>E</w:t>
      </w:r>
      <w:r w:rsidR="00A71E8A">
        <w:rPr>
          <w:rFonts w:ascii="Arial" w:hAnsi="Arial" w:cs="Arial"/>
        </w:rPr>
        <w:t>l</w:t>
      </w:r>
      <w:r w:rsidRPr="004D1894">
        <w:rPr>
          <w:rFonts w:ascii="Arial" w:hAnsi="Arial" w:cs="Arial"/>
          <w:caps/>
        </w:rPr>
        <w:t xml:space="preserve"> </w:t>
      </w:r>
      <w:r w:rsidRPr="004D1894">
        <w:rPr>
          <w:rFonts w:ascii="Arial" w:hAnsi="Arial" w:cs="Arial"/>
        </w:rPr>
        <w:t>Director de la Facultad de Medicina y Hospital Universitario</w:t>
      </w:r>
      <w:r w:rsidR="00A71E8A">
        <w:rPr>
          <w:rFonts w:ascii="Arial" w:hAnsi="Arial" w:cs="Arial"/>
        </w:rPr>
        <w:t>,</w:t>
      </w:r>
      <w:r w:rsidRPr="004D1894">
        <w:rPr>
          <w:rFonts w:ascii="Arial" w:hAnsi="Arial" w:cs="Arial"/>
        </w:rPr>
        <w:t xml:space="preserve"> a través del Presidente del </w:t>
      </w:r>
      <w:r w:rsidR="008400FC">
        <w:rPr>
          <w:rFonts w:ascii="Arial" w:hAnsi="Arial" w:cs="Arial"/>
        </w:rPr>
        <w:t>CEI</w:t>
      </w:r>
      <w:r w:rsidR="00A71E8A">
        <w:rPr>
          <w:rFonts w:ascii="Arial" w:hAnsi="Arial" w:cs="Arial"/>
        </w:rPr>
        <w:t>,</w:t>
      </w:r>
      <w:r w:rsidRPr="004D1894">
        <w:rPr>
          <w:rFonts w:ascii="Arial" w:hAnsi="Arial" w:cs="Arial"/>
        </w:rPr>
        <w:t xml:space="preserve"> y de acuerdo a lo establecido en el Reglamento de Investigación</w:t>
      </w:r>
      <w:r w:rsidR="00A71E8A">
        <w:rPr>
          <w:rFonts w:ascii="Arial" w:hAnsi="Arial" w:cs="Arial"/>
        </w:rPr>
        <w:t>,</w:t>
      </w:r>
      <w:r w:rsidRPr="004D1894">
        <w:rPr>
          <w:rFonts w:ascii="Arial" w:hAnsi="Arial" w:cs="Arial"/>
        </w:rPr>
        <w:t xml:space="preserve"> tiene la autoridad para designar a los miembros del </w:t>
      </w:r>
      <w:r w:rsidR="008400FC">
        <w:rPr>
          <w:rFonts w:ascii="Arial" w:hAnsi="Arial" w:cs="Arial"/>
        </w:rPr>
        <w:t>CEI</w:t>
      </w:r>
      <w:r w:rsidRPr="004D1894">
        <w:rPr>
          <w:rFonts w:ascii="Arial" w:hAnsi="Arial" w:cs="Arial"/>
        </w:rPr>
        <w:t xml:space="preserve">. Se solicitarán miembros del la Facultad de Medicina y Hospital Universitario y de la </w:t>
      </w:r>
      <w:r w:rsidR="00A71E8A">
        <w:rPr>
          <w:rFonts w:ascii="Arial" w:hAnsi="Arial" w:cs="Arial"/>
        </w:rPr>
        <w:t>c</w:t>
      </w:r>
      <w:r w:rsidR="00A71E8A" w:rsidRPr="004D1894">
        <w:rPr>
          <w:rFonts w:ascii="Arial" w:hAnsi="Arial" w:cs="Arial"/>
        </w:rPr>
        <w:t>omunidad</w:t>
      </w:r>
      <w:r w:rsidRPr="004D1894">
        <w:rPr>
          <w:rFonts w:ascii="Arial" w:hAnsi="Arial" w:cs="Arial"/>
        </w:rPr>
        <w:t>.</w:t>
      </w:r>
    </w:p>
    <w:p w:rsidR="004D1894" w:rsidRPr="004D1894" w:rsidRDefault="004D1894" w:rsidP="004D1894">
      <w:pPr>
        <w:pStyle w:val="Ttulo2"/>
        <w:ind w:left="288"/>
        <w:jc w:val="both"/>
        <w:rPr>
          <w:rFonts w:ascii="Arial" w:hAnsi="Arial" w:cs="Arial"/>
          <w:color w:val="auto"/>
        </w:rPr>
      </w:pPr>
      <w:r w:rsidRPr="004D1894">
        <w:rPr>
          <w:rFonts w:ascii="Arial" w:hAnsi="Arial" w:cs="Arial"/>
          <w:color w:val="auto"/>
          <w:sz w:val="24"/>
        </w:rPr>
        <w:t xml:space="preserve">1.3 Renuncias </w:t>
      </w:r>
    </w:p>
    <w:p w:rsidR="004D1894" w:rsidRPr="004D1894" w:rsidRDefault="004D1894" w:rsidP="004D1894">
      <w:pPr>
        <w:spacing w:before="120" w:after="120"/>
        <w:ind w:left="540"/>
        <w:jc w:val="both"/>
        <w:rPr>
          <w:rFonts w:ascii="Arial" w:hAnsi="Arial" w:cs="Arial"/>
        </w:rPr>
      </w:pPr>
      <w:r w:rsidRPr="004D1894">
        <w:rPr>
          <w:rFonts w:ascii="Arial" w:hAnsi="Arial" w:cs="Arial"/>
        </w:rPr>
        <w:t xml:space="preserve">Un miembro puede renunciar antes de la conclusión de su periodo.  La vacante será llenada lo más rápido posible.  Un miembro puede ser removido de su cargo a petición </w:t>
      </w:r>
      <w:r w:rsidR="003B431D">
        <w:rPr>
          <w:rFonts w:ascii="Arial" w:hAnsi="Arial" w:cs="Arial"/>
        </w:rPr>
        <w:t>del</w:t>
      </w:r>
      <w:r w:rsidRPr="004D1894">
        <w:rPr>
          <w:rFonts w:ascii="Arial" w:hAnsi="Arial" w:cs="Arial"/>
        </w:rPr>
        <w:t xml:space="preserve"> Presidente del </w:t>
      </w:r>
      <w:r w:rsidR="00620FE2">
        <w:rPr>
          <w:rFonts w:ascii="Arial" w:hAnsi="Arial" w:cs="Arial"/>
        </w:rPr>
        <w:t>CE</w:t>
      </w:r>
      <w:r w:rsidR="009F20C1">
        <w:rPr>
          <w:rFonts w:ascii="Arial" w:hAnsi="Arial" w:cs="Arial"/>
        </w:rPr>
        <w:t>I.</w:t>
      </w:r>
    </w:p>
    <w:p w:rsidR="004D1894" w:rsidRPr="004D1894" w:rsidRDefault="004D1894" w:rsidP="004D1894">
      <w:pPr>
        <w:pStyle w:val="Ttulo2"/>
        <w:ind w:left="288"/>
        <w:jc w:val="both"/>
        <w:rPr>
          <w:rFonts w:ascii="Arial" w:hAnsi="Arial" w:cs="Arial"/>
          <w:color w:val="auto"/>
        </w:rPr>
      </w:pPr>
      <w:r w:rsidRPr="004D1894">
        <w:rPr>
          <w:rFonts w:ascii="Arial" w:hAnsi="Arial" w:cs="Arial"/>
          <w:color w:val="auto"/>
          <w:sz w:val="24"/>
        </w:rPr>
        <w:t>1.4 Compensación</w:t>
      </w:r>
      <w:r w:rsidRPr="004D1894">
        <w:rPr>
          <w:rFonts w:ascii="Arial" w:hAnsi="Arial" w:cs="Arial"/>
          <w:color w:val="auto"/>
        </w:rPr>
        <w:t xml:space="preserve">  </w:t>
      </w:r>
    </w:p>
    <w:p w:rsidR="004D1894" w:rsidRDefault="004D1894" w:rsidP="004D1894">
      <w:pPr>
        <w:spacing w:after="12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La participación del profesorado, personal o estudiantes de Facultad de Medicina y Hospital Universit</w:t>
      </w:r>
      <w:r w:rsidR="00620FE2">
        <w:rPr>
          <w:rFonts w:ascii="Arial" w:hAnsi="Arial" w:cs="Arial"/>
        </w:rPr>
        <w:t xml:space="preserve">ario, </w:t>
      </w:r>
      <w:r>
        <w:rPr>
          <w:rFonts w:ascii="Arial" w:hAnsi="Arial" w:cs="Arial"/>
        </w:rPr>
        <w:t xml:space="preserve">es considerada un componente de las responsabilidades de su trabajo según lo establecido por su </w:t>
      </w:r>
      <w:r w:rsidR="00A71E8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uestra </w:t>
      </w:r>
      <w:r w:rsidR="00A71E8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nstitución.  Los miembros regulares que no están afiliados a la  Facultad de Medicina y Hospital Universitario recibirán el reembolso para estacionamiento y otros </w:t>
      </w:r>
      <w:r w:rsidR="00A71E8A">
        <w:rPr>
          <w:rFonts w:ascii="Arial" w:hAnsi="Arial" w:cs="Arial"/>
        </w:rPr>
        <w:t xml:space="preserve">gastos </w:t>
      </w:r>
      <w:r>
        <w:rPr>
          <w:rFonts w:ascii="Arial" w:hAnsi="Arial" w:cs="Arial"/>
        </w:rPr>
        <w:t>misceláneos.</w:t>
      </w:r>
    </w:p>
    <w:p w:rsidR="00BC27A1" w:rsidRDefault="00BC27A1" w:rsidP="004D1894">
      <w:pPr>
        <w:spacing w:after="120"/>
        <w:ind w:left="540"/>
        <w:jc w:val="both"/>
        <w:rPr>
          <w:rFonts w:ascii="Arial" w:hAnsi="Arial" w:cs="Arial"/>
        </w:rPr>
      </w:pPr>
    </w:p>
    <w:p w:rsidR="003A7D00" w:rsidRDefault="003A7D00" w:rsidP="003A7D00">
      <w:pPr>
        <w:pStyle w:val="Ttulo2"/>
        <w:ind w:left="288"/>
        <w:jc w:val="both"/>
        <w:rPr>
          <w:rFonts w:ascii="Arial" w:hAnsi="Arial" w:cs="Arial"/>
        </w:rPr>
      </w:pPr>
      <w:r w:rsidRPr="003A7D00">
        <w:rPr>
          <w:rFonts w:ascii="Arial" w:hAnsi="Arial" w:cs="Arial"/>
          <w:color w:val="auto"/>
          <w:sz w:val="24"/>
        </w:rPr>
        <w:t xml:space="preserve">1.5. </w:t>
      </w:r>
      <w:r w:rsidR="00A71E8A">
        <w:rPr>
          <w:rFonts w:ascii="Arial" w:hAnsi="Arial" w:cs="Arial"/>
          <w:color w:val="auto"/>
          <w:sz w:val="24"/>
        </w:rPr>
        <w:t>E</w:t>
      </w:r>
      <w:r w:rsidRPr="003A7D00">
        <w:rPr>
          <w:rFonts w:ascii="Arial" w:hAnsi="Arial" w:cs="Arial"/>
          <w:color w:val="auto"/>
          <w:sz w:val="24"/>
        </w:rPr>
        <w:t>valuación periódica y retroalimentación</w:t>
      </w:r>
    </w:p>
    <w:p w:rsidR="003A7D00" w:rsidRDefault="00BC27A1" w:rsidP="003A7D00">
      <w:pPr>
        <w:spacing w:after="120"/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 política de nuestra institución, que los miembros de los diferentes </w:t>
      </w:r>
      <w:r w:rsidR="00A71E8A">
        <w:rPr>
          <w:rFonts w:ascii="Arial" w:hAnsi="Arial" w:cs="Arial"/>
        </w:rPr>
        <w:t>c</w:t>
      </w:r>
      <w:r>
        <w:rPr>
          <w:rFonts w:ascii="Arial" w:hAnsi="Arial" w:cs="Arial"/>
        </w:rPr>
        <w:t>omités</w:t>
      </w:r>
      <w:r w:rsidR="00A71E8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el personal administrativo</w:t>
      </w:r>
      <w:r w:rsidR="00A71E8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colaboradores</w:t>
      </w:r>
      <w:r w:rsidR="003357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retroalimenten y evalúen al menos 2 veces al año nuestros proce</w:t>
      </w:r>
      <w:r w:rsidR="00022BDA">
        <w:rPr>
          <w:rFonts w:ascii="Arial" w:hAnsi="Arial" w:cs="Arial"/>
        </w:rPr>
        <w:t>dimient</w:t>
      </w:r>
      <w:r>
        <w:rPr>
          <w:rFonts w:ascii="Arial" w:hAnsi="Arial" w:cs="Arial"/>
        </w:rPr>
        <w:t>os de operación estándar, o tan frecuentes como el miembro lo considere necesario.</w:t>
      </w: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3A7D00" w:rsidRDefault="00335712" w:rsidP="003A7D00">
      <w:pPr>
        <w:tabs>
          <w:tab w:val="left" w:pos="243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5247C2" w:rsidRDefault="005247C2" w:rsidP="005247C2">
      <w:pPr>
        <w:pStyle w:val="level1bodystyle"/>
        <w:jc w:val="both"/>
        <w:rPr>
          <w:snapToGrid w:val="0"/>
          <w:lang w:val="es-ES"/>
        </w:rPr>
      </w:pPr>
      <w:r>
        <w:rPr>
          <w:snapToGrid w:val="0"/>
          <w:lang w:val="es-ES"/>
        </w:rPr>
        <w:t xml:space="preserve">El Presidente del </w:t>
      </w:r>
      <w:r w:rsidR="00620FE2" w:rsidRPr="00620FE2">
        <w:rPr>
          <w:lang w:val="es-MX"/>
        </w:rPr>
        <w:t>CEI</w:t>
      </w:r>
      <w:r w:rsidR="00620FE2">
        <w:rPr>
          <w:snapToGrid w:val="0"/>
          <w:lang w:val="es-ES"/>
        </w:rPr>
        <w:t xml:space="preserve"> </w:t>
      </w:r>
      <w:r>
        <w:rPr>
          <w:snapToGrid w:val="0"/>
          <w:lang w:val="es-ES"/>
        </w:rPr>
        <w:t>es responsable d</w:t>
      </w:r>
      <w:r w:rsidR="00335712">
        <w:rPr>
          <w:snapToGrid w:val="0"/>
          <w:lang w:val="es-ES"/>
        </w:rPr>
        <w:t>el</w:t>
      </w:r>
      <w:r>
        <w:rPr>
          <w:snapToGrid w:val="0"/>
          <w:lang w:val="es-ES"/>
        </w:rPr>
        <w:t xml:space="preserve"> </w:t>
      </w:r>
      <w:r w:rsidR="00022BDA">
        <w:rPr>
          <w:snapToGrid w:val="0"/>
          <w:lang w:val="es-ES"/>
        </w:rPr>
        <w:t>manejo</w:t>
      </w:r>
      <w:r>
        <w:rPr>
          <w:snapToGrid w:val="0"/>
          <w:lang w:val="es-ES"/>
        </w:rPr>
        <w:t xml:space="preserve"> </w:t>
      </w:r>
      <w:r w:rsidR="00022BDA">
        <w:rPr>
          <w:snapToGrid w:val="0"/>
          <w:lang w:val="es-ES"/>
        </w:rPr>
        <w:t>diario</w:t>
      </w:r>
      <w:r>
        <w:rPr>
          <w:snapToGrid w:val="0"/>
          <w:lang w:val="es-ES"/>
        </w:rPr>
        <w:t xml:space="preserve"> de las actividades de los miembros del </w:t>
      </w:r>
      <w:r w:rsidR="008400FC">
        <w:rPr>
          <w:lang w:val="es-ES"/>
        </w:rPr>
        <w:t>CEI</w:t>
      </w:r>
      <w:r>
        <w:rPr>
          <w:snapToGrid w:val="0"/>
          <w:lang w:val="es-ES"/>
        </w:rPr>
        <w:t>.</w:t>
      </w:r>
    </w:p>
    <w:p w:rsidR="005247C2" w:rsidRDefault="005247C2" w:rsidP="005247C2">
      <w:pPr>
        <w:pStyle w:val="level1bodystyle"/>
        <w:jc w:val="both"/>
        <w:rPr>
          <w:snapToGrid w:val="0"/>
          <w:lang w:val="es-ES"/>
        </w:rPr>
      </w:pPr>
      <w:r>
        <w:rPr>
          <w:snapToGrid w:val="0"/>
          <w:lang w:val="es-ES"/>
        </w:rPr>
        <w:t>Además</w:t>
      </w:r>
      <w:r w:rsidR="00022BDA">
        <w:rPr>
          <w:snapToGrid w:val="0"/>
          <w:lang w:val="es-ES"/>
        </w:rPr>
        <w:t>,</w:t>
      </w:r>
      <w:r>
        <w:rPr>
          <w:snapToGrid w:val="0"/>
          <w:lang w:val="es-ES"/>
        </w:rPr>
        <w:t xml:space="preserve"> es responsable de</w:t>
      </w:r>
      <w:r w:rsidR="00022BDA">
        <w:rPr>
          <w:snapToGrid w:val="0"/>
          <w:lang w:val="es-ES"/>
        </w:rPr>
        <w:t>l manejo</w:t>
      </w:r>
      <w:r>
        <w:rPr>
          <w:snapToGrid w:val="0"/>
          <w:lang w:val="es-ES"/>
        </w:rPr>
        <w:t xml:space="preserve"> de las actividades relevantes de los miembros del </w:t>
      </w:r>
      <w:r w:rsidR="008400FC">
        <w:rPr>
          <w:lang w:val="es-ES"/>
        </w:rPr>
        <w:t>CEI</w:t>
      </w:r>
      <w:r w:rsidR="00022BDA">
        <w:rPr>
          <w:lang w:val="es-ES"/>
        </w:rPr>
        <w:t>,</w:t>
      </w:r>
      <w:r>
        <w:rPr>
          <w:snapToGrid w:val="0"/>
          <w:lang w:val="es-ES"/>
        </w:rPr>
        <w:t xml:space="preserve"> para conducirlas </w:t>
      </w:r>
      <w:r w:rsidR="00022BDA">
        <w:rPr>
          <w:snapToGrid w:val="0"/>
          <w:lang w:val="es-ES"/>
        </w:rPr>
        <w:t xml:space="preserve">durante las </w:t>
      </w:r>
      <w:r>
        <w:rPr>
          <w:snapToGrid w:val="0"/>
          <w:lang w:val="es-ES"/>
        </w:rPr>
        <w:t>junta</w:t>
      </w:r>
      <w:r w:rsidR="00022BDA">
        <w:rPr>
          <w:snapToGrid w:val="0"/>
          <w:lang w:val="es-ES"/>
        </w:rPr>
        <w:t>s</w:t>
      </w:r>
      <w:r>
        <w:rPr>
          <w:snapToGrid w:val="0"/>
          <w:lang w:val="es-ES"/>
        </w:rPr>
        <w:t xml:space="preserve"> y </w:t>
      </w:r>
      <w:r w:rsidR="00335712">
        <w:rPr>
          <w:snapToGrid w:val="0"/>
          <w:lang w:val="es-ES"/>
        </w:rPr>
        <w:t xml:space="preserve">la </w:t>
      </w:r>
      <w:r>
        <w:rPr>
          <w:snapToGrid w:val="0"/>
          <w:lang w:val="es-ES"/>
        </w:rPr>
        <w:t>revisión de la investigación.</w:t>
      </w:r>
    </w:p>
    <w:p w:rsidR="005247C2" w:rsidRDefault="005247C2" w:rsidP="005247C2">
      <w:pPr>
        <w:pStyle w:val="level1bodystyle"/>
        <w:jc w:val="both"/>
        <w:rPr>
          <w:lang w:val="es-ES"/>
        </w:rPr>
      </w:pPr>
      <w:r>
        <w:rPr>
          <w:snapToGrid w:val="0"/>
          <w:lang w:val="es-ES"/>
        </w:rPr>
        <w:t xml:space="preserve">El Presidente del </w:t>
      </w:r>
      <w:r w:rsidR="00620FE2" w:rsidRPr="00620FE2">
        <w:rPr>
          <w:lang w:val="es-MX"/>
        </w:rPr>
        <w:t>CEI</w:t>
      </w:r>
      <w:r w:rsidR="00620FE2">
        <w:rPr>
          <w:lang w:val="es-ES"/>
        </w:rPr>
        <w:t xml:space="preserve"> </w:t>
      </w:r>
      <w:r>
        <w:rPr>
          <w:lang w:val="es-ES"/>
        </w:rPr>
        <w:t>es el responsable de dar de baja a un miembro</w:t>
      </w:r>
      <w:r w:rsidR="00335712">
        <w:rPr>
          <w:lang w:val="es-ES"/>
        </w:rPr>
        <w:t xml:space="preserve"> y </w:t>
      </w:r>
      <w:r w:rsidR="00022BDA">
        <w:rPr>
          <w:lang w:val="es-ES"/>
        </w:rPr>
        <w:t>posterior</w:t>
      </w:r>
      <w:r w:rsidR="00335712">
        <w:rPr>
          <w:lang w:val="es-ES"/>
        </w:rPr>
        <w:t>mente</w:t>
      </w:r>
      <w:r w:rsidR="00022BDA">
        <w:rPr>
          <w:lang w:val="es-ES"/>
        </w:rPr>
        <w:t xml:space="preserve"> </w:t>
      </w:r>
      <w:r>
        <w:rPr>
          <w:lang w:val="es-ES"/>
        </w:rPr>
        <w:t>notifica</w:t>
      </w:r>
      <w:r w:rsidR="00335712">
        <w:rPr>
          <w:lang w:val="es-ES"/>
        </w:rPr>
        <w:t>r</w:t>
      </w:r>
      <w:r>
        <w:rPr>
          <w:lang w:val="es-ES"/>
        </w:rPr>
        <w:t xml:space="preserve"> a la Dirección de la Facultad de Medicina </w:t>
      </w:r>
      <w:r w:rsidR="00620FE2">
        <w:rPr>
          <w:lang w:val="es-ES"/>
        </w:rPr>
        <w:t xml:space="preserve">y Hospital Universitario </w:t>
      </w:r>
      <w:r w:rsidR="00E81A01">
        <w:rPr>
          <w:lang w:val="es-ES"/>
        </w:rPr>
        <w:t>a través de la S</w:t>
      </w:r>
      <w:r w:rsidR="003B431D">
        <w:rPr>
          <w:lang w:val="es-ES"/>
        </w:rPr>
        <w:t xml:space="preserve">ubdirección de </w:t>
      </w:r>
      <w:r w:rsidR="00022BDA">
        <w:rPr>
          <w:lang w:val="es-ES"/>
        </w:rPr>
        <w:t>I</w:t>
      </w:r>
      <w:r w:rsidR="003B431D">
        <w:rPr>
          <w:lang w:val="es-ES"/>
        </w:rPr>
        <w:t>nvestigación.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ALCANCE</w:t>
      </w:r>
    </w:p>
    <w:p w:rsidR="00CC79A3" w:rsidRDefault="00CC79A3" w:rsidP="00DB53D2">
      <w:pPr>
        <w:jc w:val="both"/>
        <w:rPr>
          <w:rFonts w:ascii="Arial" w:hAnsi="Arial" w:cs="Arial"/>
          <w:b/>
        </w:rPr>
      </w:pPr>
    </w:p>
    <w:p w:rsidR="005247C2" w:rsidRDefault="005247C2" w:rsidP="005247C2">
      <w:pPr>
        <w:pStyle w:val="level1bodystyle"/>
        <w:jc w:val="both"/>
        <w:rPr>
          <w:lang w:val="es-ES"/>
        </w:rPr>
      </w:pPr>
      <w:r>
        <w:rPr>
          <w:lang w:val="es-ES"/>
        </w:rPr>
        <w:t xml:space="preserve">Estas políticas y  procedimientos se aplican a cada uno de los miembros del </w:t>
      </w:r>
      <w:r w:rsidR="008400FC">
        <w:rPr>
          <w:lang w:val="es-ES"/>
        </w:rPr>
        <w:t>CEI</w:t>
      </w:r>
      <w:r>
        <w:rPr>
          <w:lang w:val="es-ES"/>
        </w:rPr>
        <w:t>.</w:t>
      </w:r>
    </w:p>
    <w:p w:rsidR="00DA0186" w:rsidRPr="005247C2" w:rsidRDefault="00DA0186" w:rsidP="005247C2">
      <w:pPr>
        <w:ind w:firstLine="288"/>
        <w:jc w:val="both"/>
        <w:rPr>
          <w:rFonts w:ascii="Arial" w:hAnsi="Arial" w:cs="Arial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V. PROCEDIMIENTO</w:t>
      </w:r>
    </w:p>
    <w:p w:rsidR="007A41ED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8A07E7" w:rsidRDefault="008A07E7" w:rsidP="008A07E7">
      <w:pPr>
        <w:spacing w:before="120"/>
        <w:ind w:left="288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</w:t>
      </w:r>
      <w:r w:rsidR="00022B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 administración del personal y la vigilancia del Comité</w:t>
      </w:r>
      <w:r w:rsidR="003357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asegurar que </w:t>
      </w:r>
      <w:r w:rsidR="00022BDA">
        <w:rPr>
          <w:rFonts w:ascii="Arial" w:hAnsi="Arial" w:cs="Arial"/>
        </w:rPr>
        <w:t>cada</w:t>
      </w:r>
      <w:r>
        <w:rPr>
          <w:rFonts w:ascii="Arial" w:hAnsi="Arial" w:cs="Arial"/>
        </w:rPr>
        <w:t xml:space="preserve"> miembro tiene la pericia y el compromiso de cumplir con sus mandatos regulatorios e institucionales. </w:t>
      </w:r>
    </w:p>
    <w:p w:rsidR="00B50A97" w:rsidRPr="008A07E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129"/>
        <w:gridCol w:w="2126"/>
      </w:tblGrid>
      <w:tr w:rsidR="008A07E7" w:rsidTr="00022BDA">
        <w:trPr>
          <w:cantSplit/>
        </w:trPr>
        <w:tc>
          <w:tcPr>
            <w:tcW w:w="2250" w:type="dxa"/>
            <w:shd w:val="pct10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4129" w:type="dxa"/>
            <w:shd w:val="pct10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126" w:type="dxa"/>
            <w:shd w:val="pct10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3A7D00" w:rsidRPr="003A7D00" w:rsidRDefault="003A7D00">
            <w:pPr>
              <w:pStyle w:val="procedurestablestyle"/>
              <w:jc w:val="both"/>
              <w:rPr>
                <w:i/>
                <w:lang w:val="es-MX"/>
              </w:rPr>
            </w:pPr>
            <w:r w:rsidRPr="003A7D00">
              <w:rPr>
                <w:i/>
                <w:lang w:val="es-ES"/>
              </w:rPr>
              <w:t>D</w:t>
            </w:r>
            <w:proofErr w:type="spellStart"/>
            <w:r w:rsidR="007D42F5">
              <w:rPr>
                <w:i/>
                <w:lang w:val="es-MX"/>
              </w:rPr>
              <w:t>irector</w:t>
            </w:r>
            <w:proofErr w:type="spellEnd"/>
            <w:r w:rsidRPr="003A7D00">
              <w:rPr>
                <w:i/>
                <w:lang w:val="es-MX"/>
              </w:rPr>
              <w:t xml:space="preserve"> de la </w:t>
            </w:r>
            <w:r w:rsidRPr="003A7D00">
              <w:rPr>
                <w:i/>
                <w:lang w:val="es-ES"/>
              </w:rPr>
              <w:t>Facultad de Medicina y  Hospital Universitario</w:t>
            </w:r>
          </w:p>
        </w:tc>
        <w:tc>
          <w:tcPr>
            <w:tcW w:w="4129" w:type="dxa"/>
            <w:shd w:val="pct5" w:color="000000" w:fill="FFFFFF"/>
          </w:tcPr>
          <w:p w:rsidR="003A7D00" w:rsidRDefault="008A07E7" w:rsidP="00620FE2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En consulta con el </w:t>
            </w:r>
            <w:r w:rsidR="00022BDA">
              <w:rPr>
                <w:lang w:val="es-ES"/>
              </w:rPr>
              <w:t>P</w:t>
            </w:r>
            <w:r>
              <w:rPr>
                <w:lang w:val="es-ES"/>
              </w:rPr>
              <w:t>residente y otras partes apropiadas, identifi</w:t>
            </w:r>
            <w:r w:rsidR="00022BDA">
              <w:rPr>
                <w:lang w:val="es-ES"/>
              </w:rPr>
              <w:t xml:space="preserve">car y </w:t>
            </w:r>
            <w:r>
              <w:rPr>
                <w:lang w:val="es-ES"/>
              </w:rPr>
              <w:t>ratifica</w:t>
            </w:r>
            <w:r w:rsidR="00022BDA">
              <w:rPr>
                <w:lang w:val="es-ES"/>
              </w:rPr>
              <w:t>r</w:t>
            </w:r>
            <w:r>
              <w:rPr>
                <w:lang w:val="es-ES"/>
              </w:rPr>
              <w:t xml:space="preserve"> a miembros del profesorado, personal y miembros de la comunidad local de la Facultad de Medicina y Hospital Universitario para servir en el </w:t>
            </w:r>
            <w:r w:rsidR="00620FE2" w:rsidRPr="00620FE2">
              <w:rPr>
                <w:lang w:val="es-MX"/>
              </w:rPr>
              <w:t>CEI</w:t>
            </w:r>
            <w:r>
              <w:rPr>
                <w:lang w:val="es-ES"/>
              </w:rPr>
              <w:t>.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 xml:space="preserve">Presidente del </w:t>
            </w:r>
            <w:r w:rsidR="00620FE2">
              <w:t>CEI</w:t>
            </w:r>
          </w:p>
        </w:tc>
        <w:tc>
          <w:tcPr>
            <w:tcW w:w="4129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Discut</w:t>
            </w:r>
            <w:r w:rsidR="00022BDA">
              <w:rPr>
                <w:lang w:val="es-ES"/>
              </w:rPr>
              <w:t>ir</w:t>
            </w:r>
            <w:r>
              <w:rPr>
                <w:lang w:val="es-ES"/>
              </w:rPr>
              <w:t xml:space="preserve"> las responsabilidades y el tiempo de compromiso </w:t>
            </w:r>
            <w:r w:rsidR="00022BDA">
              <w:rPr>
                <w:lang w:val="es-ES"/>
              </w:rPr>
              <w:t xml:space="preserve">como </w:t>
            </w:r>
            <w:r w:rsidR="00620FE2">
              <w:rPr>
                <w:lang w:val="es-ES"/>
              </w:rPr>
              <w:t xml:space="preserve">miembro del </w:t>
            </w:r>
            <w:r w:rsidR="00620FE2" w:rsidRPr="00620FE2">
              <w:rPr>
                <w:lang w:val="es-MX"/>
              </w:rPr>
              <w:t>CEI</w:t>
            </w:r>
            <w:r w:rsidR="00620FE2">
              <w:rPr>
                <w:lang w:val="es-ES"/>
              </w:rPr>
              <w:t xml:space="preserve"> </w:t>
            </w:r>
            <w:r>
              <w:rPr>
                <w:lang w:val="es-ES"/>
              </w:rPr>
              <w:t>con las partes interesadas.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Si los </w:t>
            </w:r>
            <w:r w:rsidR="003B431D">
              <w:rPr>
                <w:lang w:val="es-ES"/>
              </w:rPr>
              <w:t>miembros</w:t>
            </w:r>
            <w:r>
              <w:rPr>
                <w:lang w:val="es-ES"/>
              </w:rPr>
              <w:t xml:space="preserve"> están </w:t>
            </w:r>
            <w:r w:rsidR="00022BDA">
              <w:rPr>
                <w:lang w:val="es-ES"/>
              </w:rPr>
              <w:t xml:space="preserve">verdaderamente </w:t>
            </w:r>
            <w:r>
              <w:rPr>
                <w:lang w:val="es-ES"/>
              </w:rPr>
              <w:t xml:space="preserve">interesados en convertirse </w:t>
            </w:r>
            <w:r w:rsidR="00022BDA">
              <w:rPr>
                <w:lang w:val="es-ES"/>
              </w:rPr>
              <w:t xml:space="preserve">en </w:t>
            </w:r>
            <w:r>
              <w:rPr>
                <w:lang w:val="es-ES"/>
              </w:rPr>
              <w:t xml:space="preserve">un miembro, las fechas de todas las reuniones del </w:t>
            </w:r>
            <w:r w:rsidR="00620FE2" w:rsidRPr="00620FE2">
              <w:rPr>
                <w:lang w:val="es-MX"/>
              </w:rPr>
              <w:t>CEI</w:t>
            </w:r>
            <w:r w:rsidR="00620FE2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son proporcionadas al individuo para consideración. </w:t>
            </w:r>
          </w:p>
          <w:p w:rsidR="003A7D00" w:rsidRDefault="008A07E7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Solicit</w:t>
            </w:r>
            <w:r w:rsidR="00335712">
              <w:rPr>
                <w:lang w:val="es-ES"/>
              </w:rPr>
              <w:t xml:space="preserve">ar </w:t>
            </w:r>
            <w:r>
              <w:rPr>
                <w:lang w:val="es-ES"/>
              </w:rPr>
              <w:t>el Curr</w:t>
            </w:r>
            <w:r w:rsidR="00607140">
              <w:rPr>
                <w:lang w:val="es-ES"/>
              </w:rPr>
              <w:t>ícul</w:t>
            </w:r>
            <w:r>
              <w:rPr>
                <w:lang w:val="es-ES"/>
              </w:rPr>
              <w:t xml:space="preserve">um Vitae (CV) para revisión. 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  <w:tc>
          <w:tcPr>
            <w:tcW w:w="4129" w:type="dxa"/>
            <w:shd w:val="pct5" w:color="000000" w:fill="FFFFFF"/>
          </w:tcPr>
          <w:p w:rsidR="003A7D00" w:rsidRDefault="008A07E7" w:rsidP="00620FE2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Si el Director de la Facultad de Medicina y Hospital Universitario co</w:t>
            </w:r>
            <w:r w:rsidR="00335712">
              <w:rPr>
                <w:lang w:val="es-ES"/>
              </w:rPr>
              <w:t>incide</w:t>
            </w:r>
            <w:r>
              <w:rPr>
                <w:lang w:val="es-ES"/>
              </w:rPr>
              <w:t xml:space="preserve"> con la recomendación del Presidente del </w:t>
            </w:r>
            <w:r w:rsidR="00620FE2">
              <w:rPr>
                <w:lang w:val="es-ES"/>
              </w:rPr>
              <w:t>CEI</w:t>
            </w:r>
            <w:r>
              <w:rPr>
                <w:lang w:val="es-ES"/>
              </w:rPr>
              <w:t xml:space="preserve">, </w:t>
            </w:r>
            <w:r w:rsidR="00335712">
              <w:rPr>
                <w:lang w:val="es-ES"/>
              </w:rPr>
              <w:t xml:space="preserve">se debe de preparar un </w:t>
            </w:r>
            <w:r>
              <w:rPr>
                <w:lang w:val="es-ES"/>
              </w:rPr>
              <w:t xml:space="preserve">una carta de acuerdo de nombramiento 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Acuerdo de </w:t>
            </w:r>
            <w:r w:rsidR="00607140">
              <w:rPr>
                <w:lang w:val="es-ES"/>
              </w:rPr>
              <w:t>N</w:t>
            </w:r>
            <w:r>
              <w:rPr>
                <w:lang w:val="es-ES"/>
              </w:rPr>
              <w:t xml:space="preserve">ombramiento del </w:t>
            </w:r>
            <w:r w:rsidR="00620FE2" w:rsidRPr="00620FE2">
              <w:rPr>
                <w:lang w:val="es-MX"/>
              </w:rPr>
              <w:t>CEI</w:t>
            </w:r>
            <w:r w:rsidR="00D22518">
              <w:rPr>
                <w:lang w:val="es-ES"/>
              </w:rPr>
              <w:t>.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Carta de </w:t>
            </w:r>
            <w:r w:rsidR="004D53B0">
              <w:rPr>
                <w:lang w:val="es-ES"/>
              </w:rPr>
              <w:t>b</w:t>
            </w:r>
            <w:r>
              <w:rPr>
                <w:lang w:val="es-ES"/>
              </w:rPr>
              <w:t xml:space="preserve">ienvenida de </w:t>
            </w:r>
            <w:r w:rsidR="00D22518">
              <w:rPr>
                <w:lang w:val="es-ES"/>
              </w:rPr>
              <w:t xml:space="preserve">un </w:t>
            </w:r>
            <w:r>
              <w:rPr>
                <w:lang w:val="es-ES"/>
              </w:rPr>
              <w:t>nuevo miembro.</w:t>
            </w:r>
          </w:p>
        </w:tc>
      </w:tr>
      <w:tr w:rsidR="008A07E7" w:rsidTr="00022BDA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lastRenderedPageBreak/>
              <w:t xml:space="preserve">Presidente </w:t>
            </w:r>
            <w:r w:rsidR="00620FE2">
              <w:t>CEI</w:t>
            </w:r>
          </w:p>
        </w:tc>
        <w:tc>
          <w:tcPr>
            <w:tcW w:w="4129" w:type="dxa"/>
            <w:shd w:val="pct5" w:color="000000" w:fill="FFFFFF"/>
          </w:tcPr>
          <w:p w:rsidR="003A7D00" w:rsidRDefault="008A07E7" w:rsidP="00620FE2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Env</w:t>
            </w:r>
            <w:r w:rsidR="004D53B0">
              <w:rPr>
                <w:lang w:val="es-ES"/>
              </w:rPr>
              <w:t xml:space="preserve">iar al </w:t>
            </w:r>
            <w:r>
              <w:rPr>
                <w:lang w:val="es-ES"/>
              </w:rPr>
              <w:t>nuevo miembro una lista de los miembros actuales en el</w:t>
            </w:r>
            <w:r w:rsidR="00620FE2" w:rsidRPr="00620FE2">
              <w:rPr>
                <w:lang w:val="es-MX"/>
              </w:rPr>
              <w:t xml:space="preserve"> CEI</w:t>
            </w:r>
            <w:r>
              <w:rPr>
                <w:lang w:val="es-ES"/>
              </w:rPr>
              <w:t xml:space="preserve">, </w:t>
            </w:r>
            <w:r w:rsidR="00D22518">
              <w:rPr>
                <w:lang w:val="es-ES"/>
              </w:rPr>
              <w:t>especificando sus áreas</w:t>
            </w:r>
            <w:r>
              <w:rPr>
                <w:lang w:val="es-ES"/>
              </w:rPr>
              <w:t xml:space="preserve"> de especialización y números de teléfono. </w:t>
            </w:r>
            <w:r w:rsidR="004D53B0">
              <w:rPr>
                <w:lang w:val="es-ES"/>
              </w:rPr>
              <w:t xml:space="preserve">El </w:t>
            </w:r>
            <w:r>
              <w:rPr>
                <w:lang w:val="es-ES"/>
              </w:rPr>
              <w:t xml:space="preserve">nuevo miembro también </w:t>
            </w:r>
            <w:r w:rsidR="004D53B0">
              <w:rPr>
                <w:lang w:val="es-ES"/>
              </w:rPr>
              <w:t>recibe</w:t>
            </w:r>
            <w:r>
              <w:rPr>
                <w:lang w:val="es-ES"/>
              </w:rPr>
              <w:t xml:space="preserve"> el </w:t>
            </w:r>
            <w:r w:rsidR="00D22518">
              <w:rPr>
                <w:lang w:val="es-ES"/>
              </w:rPr>
              <w:t>P</w:t>
            </w:r>
            <w:r>
              <w:rPr>
                <w:lang w:val="es-ES"/>
              </w:rPr>
              <w:t xml:space="preserve">aquete </w:t>
            </w:r>
            <w:r w:rsidR="00847FD9">
              <w:rPr>
                <w:lang w:val="es-ES"/>
              </w:rPr>
              <w:t xml:space="preserve">Informativo para </w:t>
            </w:r>
            <w:r w:rsidR="004D53B0">
              <w:rPr>
                <w:lang w:val="es-ES"/>
              </w:rPr>
              <w:t xml:space="preserve">un </w:t>
            </w:r>
            <w:r>
              <w:rPr>
                <w:lang w:val="es-ES"/>
              </w:rPr>
              <w:t xml:space="preserve"> </w:t>
            </w:r>
            <w:r w:rsidR="00D22518">
              <w:rPr>
                <w:lang w:val="es-ES"/>
              </w:rPr>
              <w:t>N</w:t>
            </w:r>
            <w:r>
              <w:rPr>
                <w:lang w:val="es-ES"/>
              </w:rPr>
              <w:t xml:space="preserve">uevo </w:t>
            </w:r>
            <w:r w:rsidR="00D22518">
              <w:rPr>
                <w:lang w:val="es-ES"/>
              </w:rPr>
              <w:t>M</w:t>
            </w:r>
            <w:r>
              <w:rPr>
                <w:lang w:val="es-ES"/>
              </w:rPr>
              <w:t>iembro.</w:t>
            </w:r>
          </w:p>
        </w:tc>
        <w:tc>
          <w:tcPr>
            <w:tcW w:w="2126" w:type="dxa"/>
            <w:shd w:val="pct5" w:color="000000" w:fill="FFFFFF"/>
          </w:tcPr>
          <w:p w:rsidR="003A7D00" w:rsidRDefault="008A07E7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Lista de </w:t>
            </w:r>
            <w:r w:rsidR="004D53B0">
              <w:rPr>
                <w:lang w:val="es-ES"/>
              </w:rPr>
              <w:t xml:space="preserve">verificación </w:t>
            </w:r>
            <w:r>
              <w:rPr>
                <w:lang w:val="es-ES"/>
              </w:rPr>
              <w:t xml:space="preserve">del paquete </w:t>
            </w:r>
            <w:r w:rsidR="00847FD9">
              <w:rPr>
                <w:lang w:val="es-ES"/>
              </w:rPr>
              <w:t>informativo para</w:t>
            </w:r>
            <w:r>
              <w:rPr>
                <w:lang w:val="es-ES"/>
              </w:rPr>
              <w:t xml:space="preserve"> </w:t>
            </w:r>
            <w:r w:rsidR="00D22518">
              <w:rPr>
                <w:lang w:val="es-ES"/>
              </w:rPr>
              <w:t xml:space="preserve">un </w:t>
            </w:r>
            <w:r>
              <w:rPr>
                <w:lang w:val="es-ES"/>
              </w:rPr>
              <w:t>nuevo miembro</w:t>
            </w:r>
          </w:p>
        </w:tc>
      </w:tr>
      <w:tr w:rsidR="008A07E7" w:rsidTr="00022BDA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i/>
                <w:lang w:val="es-MX"/>
              </w:rPr>
            </w:pPr>
            <w:r>
              <w:rPr>
                <w:i/>
                <w:lang w:val="es-MX"/>
              </w:rPr>
              <w:t>Secretaria Asistente</w:t>
            </w:r>
            <w:r w:rsidR="004D53B0">
              <w:rPr>
                <w:i/>
                <w:lang w:val="es-MX"/>
              </w:rPr>
              <w:t xml:space="preserve"> del</w:t>
            </w:r>
          </w:p>
          <w:p w:rsidR="008A07E7" w:rsidRDefault="004D53B0" w:rsidP="00E81A0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Presidente</w:t>
            </w:r>
          </w:p>
        </w:tc>
        <w:tc>
          <w:tcPr>
            <w:tcW w:w="4129" w:type="dxa"/>
            <w:shd w:val="pct5" w:color="000000" w:fill="FFFFFF"/>
          </w:tcPr>
          <w:p w:rsidR="003A7D00" w:rsidRDefault="004D53B0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Notificar </w:t>
            </w:r>
            <w:r w:rsidR="008A07E7">
              <w:rPr>
                <w:lang w:val="es-ES"/>
              </w:rPr>
              <w:t xml:space="preserve">al nuevo miembro de la </w:t>
            </w:r>
            <w:r w:rsidR="00E81A01">
              <w:rPr>
                <w:lang w:val="es-ES"/>
              </w:rPr>
              <w:t>siguiente reunión</w:t>
            </w:r>
            <w:r w:rsidR="008A07E7">
              <w:rPr>
                <w:lang w:val="es-ES"/>
              </w:rPr>
              <w:t xml:space="preserve">, </w:t>
            </w:r>
            <w:r w:rsidR="00E81A01">
              <w:rPr>
                <w:lang w:val="es-ES"/>
              </w:rPr>
              <w:t>notificándole que durante la primera reunión no se le entregará material para su revisión dado que solo será una reunión de entrenamiento.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 xml:space="preserve">Nuevo Miembro del </w:t>
            </w:r>
            <w:r w:rsidR="00620FE2">
              <w:rPr>
                <w:lang w:val="es-ES"/>
              </w:rPr>
              <w:t>CEI</w:t>
            </w:r>
          </w:p>
        </w:tc>
        <w:tc>
          <w:tcPr>
            <w:tcW w:w="4129" w:type="dxa"/>
            <w:shd w:val="pct5" w:color="000000" w:fill="FFFFFF"/>
          </w:tcPr>
          <w:p w:rsidR="008A07E7" w:rsidRDefault="00D22518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Leer </w:t>
            </w:r>
            <w:r w:rsidR="008A07E7">
              <w:rPr>
                <w:lang w:val="es-ES"/>
              </w:rPr>
              <w:t xml:space="preserve">la información en el </w:t>
            </w:r>
            <w:r w:rsidR="00847FD9">
              <w:rPr>
                <w:lang w:val="es-ES"/>
              </w:rPr>
              <w:t>paquete informativo para un nuevo miembro</w:t>
            </w:r>
            <w:r w:rsidR="008A07E7">
              <w:rPr>
                <w:lang w:val="es-ES"/>
              </w:rPr>
              <w:t xml:space="preserve">.  </w:t>
            </w:r>
            <w:r>
              <w:rPr>
                <w:lang w:val="es-ES"/>
              </w:rPr>
              <w:t xml:space="preserve">Firmar </w:t>
            </w:r>
            <w:r w:rsidR="008A07E7">
              <w:rPr>
                <w:lang w:val="es-ES"/>
              </w:rPr>
              <w:t xml:space="preserve">y </w:t>
            </w:r>
            <w:r>
              <w:rPr>
                <w:lang w:val="es-ES"/>
              </w:rPr>
              <w:t xml:space="preserve">devolver </w:t>
            </w:r>
            <w:r w:rsidR="008A07E7">
              <w:rPr>
                <w:lang w:val="es-ES"/>
              </w:rPr>
              <w:t xml:space="preserve">los acuerdos, y </w:t>
            </w:r>
            <w:r>
              <w:rPr>
                <w:lang w:val="es-ES"/>
              </w:rPr>
              <w:t xml:space="preserve">revisar </w:t>
            </w:r>
            <w:r w:rsidR="008A07E7">
              <w:rPr>
                <w:lang w:val="es-ES"/>
              </w:rPr>
              <w:t>los materiales educativos designados.</w:t>
            </w:r>
          </w:p>
          <w:p w:rsidR="008A07E7" w:rsidRDefault="00D22518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Asistir </w:t>
            </w:r>
            <w:r w:rsidR="008A07E7">
              <w:rPr>
                <w:lang w:val="es-ES"/>
              </w:rPr>
              <w:t xml:space="preserve">a la próxima reunión del </w:t>
            </w:r>
            <w:r w:rsidR="00620FE2">
              <w:rPr>
                <w:snapToGrid w:val="0"/>
                <w:lang w:val="es-ES"/>
              </w:rPr>
              <w:t>CEI</w:t>
            </w:r>
            <w:r w:rsidR="008A07E7">
              <w:rPr>
                <w:lang w:val="es-ES"/>
              </w:rPr>
              <w:t xml:space="preserve"> como observador, para conocer a los colegas y observar el proceso de revisión. </w:t>
            </w:r>
            <w:r>
              <w:rPr>
                <w:lang w:val="es-ES"/>
              </w:rPr>
              <w:t xml:space="preserve">Llegar </w:t>
            </w:r>
            <w:r w:rsidR="008A07E7">
              <w:rPr>
                <w:lang w:val="es-ES"/>
              </w:rPr>
              <w:t xml:space="preserve">a la primera reunión con 1 hora de anticipación  para conocer al </w:t>
            </w:r>
            <w:r>
              <w:rPr>
                <w:lang w:val="es-ES"/>
              </w:rPr>
              <w:t xml:space="preserve">Presidente </w:t>
            </w:r>
            <w:r w:rsidR="008A07E7">
              <w:rPr>
                <w:lang w:val="es-ES"/>
              </w:rPr>
              <w:t xml:space="preserve">y para asistir a un breve programa de entrenamiento.  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Los nuevos miembros también deben ser sensibles al conflicto de intereses y a los asuntos de confidencialidad relacionados con su servicio en el </w:t>
            </w:r>
            <w:r w:rsidR="00620FE2">
              <w:rPr>
                <w:snapToGrid w:val="0"/>
                <w:lang w:val="es-ES"/>
              </w:rPr>
              <w:t>CEI</w:t>
            </w:r>
            <w:r>
              <w:rPr>
                <w:lang w:val="es-ES"/>
              </w:rPr>
              <w:t>.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Acuerdo de Confidencialidad del miembro del </w:t>
            </w:r>
            <w:r w:rsidR="00620FE2">
              <w:rPr>
                <w:snapToGrid w:val="0"/>
                <w:lang w:val="es-ES"/>
              </w:rPr>
              <w:t>CEI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Acuerdo de </w:t>
            </w:r>
            <w:r w:rsidR="00013474">
              <w:rPr>
                <w:lang w:val="es-ES"/>
              </w:rPr>
              <w:t xml:space="preserve">descalificación </w:t>
            </w:r>
            <w:r>
              <w:rPr>
                <w:lang w:val="es-ES"/>
              </w:rPr>
              <w:t xml:space="preserve">del miembro </w:t>
            </w:r>
            <w:r w:rsidR="00620FE2">
              <w:rPr>
                <w:snapToGrid w:val="0"/>
                <w:lang w:val="es-ES"/>
              </w:rPr>
              <w:t>CEI</w:t>
            </w:r>
          </w:p>
          <w:p w:rsidR="008A07E7" w:rsidRDefault="008A07E7" w:rsidP="008A07E7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Acuerdo de nombramiento del </w:t>
            </w:r>
            <w:r w:rsidR="00620FE2">
              <w:rPr>
                <w:snapToGrid w:val="0"/>
                <w:lang w:val="es-ES"/>
              </w:rPr>
              <w:t>CEI</w:t>
            </w: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i/>
                <w:lang w:val="es-ES"/>
              </w:rPr>
              <w:t>Presidente del C</w:t>
            </w:r>
            <w:r w:rsidR="003B431D">
              <w:rPr>
                <w:i/>
                <w:lang w:val="es-ES"/>
              </w:rPr>
              <w:t>omité.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  <w:tc>
          <w:tcPr>
            <w:tcW w:w="4129" w:type="dxa"/>
            <w:shd w:val="pct5" w:color="000000" w:fill="FFFFFF"/>
          </w:tcPr>
          <w:p w:rsidR="003A7D00" w:rsidRDefault="00013474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Reunirse </w:t>
            </w:r>
            <w:r w:rsidR="008A07E7">
              <w:rPr>
                <w:lang w:val="es-ES"/>
              </w:rPr>
              <w:t>con el nuevo miembro y revis</w:t>
            </w:r>
            <w:r>
              <w:rPr>
                <w:lang w:val="es-ES"/>
              </w:rPr>
              <w:t>ar</w:t>
            </w:r>
            <w:r w:rsidR="008A07E7">
              <w:rPr>
                <w:lang w:val="es-ES"/>
              </w:rPr>
              <w:t xml:space="preserve"> el papel y las responsabilidades de ser un miembro del </w:t>
            </w:r>
            <w:r w:rsidR="00620FE2">
              <w:rPr>
                <w:snapToGrid w:val="0"/>
                <w:lang w:val="es-ES"/>
              </w:rPr>
              <w:t>CEI</w:t>
            </w:r>
            <w:r w:rsidR="008A07E7">
              <w:rPr>
                <w:lang w:val="es-ES"/>
              </w:rPr>
              <w:t>, así como las expectativas de la posición.</w:t>
            </w:r>
          </w:p>
        </w:tc>
        <w:tc>
          <w:tcPr>
            <w:tcW w:w="2126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8A07E7" w:rsidTr="00022BDA">
        <w:trPr>
          <w:cantSplit/>
        </w:trPr>
        <w:tc>
          <w:tcPr>
            <w:tcW w:w="2250" w:type="dxa"/>
            <w:shd w:val="pct5" w:color="000000" w:fill="FFFFFF"/>
          </w:tcPr>
          <w:p w:rsidR="008A07E7" w:rsidRDefault="008A07E7" w:rsidP="00E81A0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lastRenderedPageBreak/>
              <w:t xml:space="preserve">Presidente del </w:t>
            </w:r>
            <w:r w:rsidR="00620FE2">
              <w:rPr>
                <w:lang w:val="es-ES"/>
              </w:rPr>
              <w:t>CEI</w:t>
            </w:r>
          </w:p>
        </w:tc>
        <w:tc>
          <w:tcPr>
            <w:tcW w:w="4129" w:type="dxa"/>
            <w:shd w:val="pct5" w:color="000000" w:fill="FFFFFF"/>
          </w:tcPr>
          <w:p w:rsidR="008A07E7" w:rsidRDefault="00013474" w:rsidP="00E81A01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Documentar </w:t>
            </w:r>
            <w:r w:rsidR="008A07E7">
              <w:rPr>
                <w:lang w:val="es-ES"/>
              </w:rPr>
              <w:t>que el nuevo miembro completó el entrenamiento requerido.  Si el nuevo miembro no ha completado el entrenamiento requerido en el plazo de 90 días, rec</w:t>
            </w:r>
            <w:r>
              <w:rPr>
                <w:lang w:val="es-ES"/>
              </w:rPr>
              <w:t>ordar</w:t>
            </w:r>
            <w:r w:rsidR="008A07E7">
              <w:rPr>
                <w:lang w:val="es-ES"/>
              </w:rPr>
              <w:t xml:space="preserve"> al miembro hacerlo.  Si el miembro no completa el entrenamiento requerido en </w:t>
            </w:r>
            <w:r>
              <w:rPr>
                <w:lang w:val="es-ES"/>
              </w:rPr>
              <w:t xml:space="preserve">los </w:t>
            </w:r>
            <w:r w:rsidR="008A07E7">
              <w:rPr>
                <w:lang w:val="es-ES"/>
              </w:rPr>
              <w:t>siguientes 30 días, notifi</w:t>
            </w:r>
            <w:r>
              <w:rPr>
                <w:lang w:val="es-ES"/>
              </w:rPr>
              <w:t>car a la autoridad</w:t>
            </w:r>
            <w:r w:rsidR="008A07E7">
              <w:rPr>
                <w:lang w:val="es-ES"/>
              </w:rPr>
              <w:t xml:space="preserve"> institucional.</w:t>
            </w:r>
          </w:p>
          <w:p w:rsidR="008A07E7" w:rsidRDefault="008A07E7" w:rsidP="00E81A01">
            <w:pPr>
              <w:pStyle w:val="procedurestablestyle"/>
              <w:jc w:val="both"/>
              <w:rPr>
                <w:lang w:val="es-ES"/>
              </w:rPr>
            </w:pPr>
          </w:p>
        </w:tc>
        <w:tc>
          <w:tcPr>
            <w:tcW w:w="2126" w:type="dxa"/>
            <w:shd w:val="pct5" w:color="000000" w:fill="FFFFFF"/>
          </w:tcPr>
          <w:p w:rsidR="004E1843" w:rsidRPr="004E1843" w:rsidRDefault="004E1843" w:rsidP="004E1843">
            <w:pPr>
              <w:pStyle w:val="procedurestablestyle"/>
              <w:jc w:val="both"/>
              <w:rPr>
                <w:lang w:val="es-MX"/>
              </w:rPr>
            </w:pPr>
            <w:r w:rsidRPr="004E1843">
              <w:rPr>
                <w:lang w:val="es-MX"/>
              </w:rPr>
              <w:t>F-GA-102-A-05 Lista de verificación de entrenamiento y documentación. Miembros del Comité de ética, personal administrativo o investigador principal y cualquier otra persona involucrada en el PPSI.</w:t>
            </w:r>
          </w:p>
          <w:p w:rsidR="003A7D00" w:rsidRDefault="003A7D00">
            <w:pPr>
              <w:pStyle w:val="procedurestablestyle"/>
              <w:jc w:val="both"/>
              <w:rPr>
                <w:lang w:val="es-ES"/>
              </w:rPr>
            </w:pPr>
          </w:p>
        </w:tc>
      </w:tr>
      <w:tr w:rsidR="00013474" w:rsidRPr="00847FD9" w:rsidTr="00022BDA">
        <w:trPr>
          <w:cantSplit/>
        </w:trPr>
        <w:tc>
          <w:tcPr>
            <w:tcW w:w="2250" w:type="dxa"/>
            <w:shd w:val="pct5" w:color="000000" w:fill="FFFFFF"/>
          </w:tcPr>
          <w:p w:rsidR="00013474" w:rsidRDefault="00013474" w:rsidP="00E81A01">
            <w:pPr>
              <w:pStyle w:val="procedurestablestyle"/>
              <w:jc w:val="both"/>
              <w:rPr>
                <w:i/>
                <w:lang w:val="es-MX"/>
              </w:rPr>
            </w:pPr>
            <w:r>
              <w:rPr>
                <w:i/>
                <w:lang w:val="es-MX"/>
              </w:rPr>
              <w:t xml:space="preserve">Presidente del </w:t>
            </w:r>
            <w:r w:rsidR="00620FE2">
              <w:rPr>
                <w:lang w:val="es-ES"/>
              </w:rPr>
              <w:t>CEI</w:t>
            </w:r>
          </w:p>
        </w:tc>
        <w:tc>
          <w:tcPr>
            <w:tcW w:w="4129" w:type="dxa"/>
            <w:shd w:val="pct5" w:color="000000" w:fill="FFFFFF"/>
          </w:tcPr>
          <w:p w:rsidR="003A7D00" w:rsidRPr="003A7D00" w:rsidRDefault="00013474">
            <w:pPr>
              <w:pStyle w:val="procedurestablestyle"/>
              <w:jc w:val="both"/>
              <w:rPr>
                <w:szCs w:val="24"/>
                <w:lang w:val="es-ES"/>
              </w:rPr>
            </w:pPr>
            <w:r>
              <w:rPr>
                <w:rStyle w:val="hps"/>
                <w:color w:val="222222"/>
                <w:szCs w:val="24"/>
                <w:lang w:val="es-ES"/>
              </w:rPr>
              <w:t>Realizar la e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valuación del desempeño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dos veces al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año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,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la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segunda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semana de enero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y la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segunda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semana de julio,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al azar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y de forma anónima</w:t>
            </w:r>
            <w:r>
              <w:rPr>
                <w:color w:val="222222"/>
                <w:szCs w:val="24"/>
                <w:lang w:val="es-ES"/>
              </w:rPr>
              <w:t>, usando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 xml:space="preserve"> sobres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cerrados.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Todo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personal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de</w:t>
            </w:r>
            <w:r>
              <w:rPr>
                <w:rStyle w:val="hps"/>
                <w:color w:val="222222"/>
                <w:szCs w:val="24"/>
                <w:lang w:val="es-ES"/>
              </w:rPr>
              <w:t>l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HRPP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deben ser evaluado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,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incluyendo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personal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administrar</w:t>
            </w:r>
          </w:p>
        </w:tc>
        <w:tc>
          <w:tcPr>
            <w:tcW w:w="2126" w:type="dxa"/>
            <w:shd w:val="pct5" w:color="000000" w:fill="FFFFFF"/>
          </w:tcPr>
          <w:p w:rsidR="00894017" w:rsidRPr="00894017" w:rsidRDefault="00894017" w:rsidP="00894017">
            <w:pPr>
              <w:pStyle w:val="Piedepgina"/>
              <w:jc w:val="right"/>
              <w:rPr>
                <w:rFonts w:ascii="Arial" w:hAnsi="Arial" w:cs="Arial"/>
                <w:bCs/>
                <w:szCs w:val="20"/>
                <w:lang w:val="es-MX" w:eastAsia="en-US"/>
              </w:rPr>
            </w:pPr>
            <w:r w:rsidRPr="00894017">
              <w:rPr>
                <w:rFonts w:ascii="Arial" w:hAnsi="Arial" w:cs="Arial"/>
                <w:bCs/>
                <w:szCs w:val="20"/>
                <w:lang w:val="es-MX" w:eastAsia="en-US"/>
              </w:rPr>
              <w:t>F-OR-202-F</w:t>
            </w:r>
            <w:r w:rsidRPr="00894017">
              <w:rPr>
                <w:rFonts w:ascii="Arial" w:hAnsi="Arial" w:cs="Arial"/>
                <w:bCs/>
                <w:szCs w:val="20"/>
                <w:lang w:val="es-MX" w:eastAsia="en-US"/>
              </w:rPr>
              <w:t>-05</w:t>
            </w:r>
          </w:p>
          <w:p w:rsidR="003A7D00" w:rsidRPr="003A7D00" w:rsidRDefault="003A7D00">
            <w:pPr>
              <w:pStyle w:val="procedurestablestyle"/>
              <w:jc w:val="both"/>
              <w:rPr>
                <w:lang w:val="es-MX"/>
              </w:rPr>
            </w:pPr>
            <w:r w:rsidRPr="003A7D00">
              <w:rPr>
                <w:lang w:val="es-MX"/>
              </w:rPr>
              <w:t>Evaluación de D</w:t>
            </w:r>
            <w:r w:rsidR="00847FD9">
              <w:rPr>
                <w:lang w:val="es-MX"/>
              </w:rPr>
              <w:t>esempeño</w:t>
            </w:r>
          </w:p>
        </w:tc>
      </w:tr>
      <w:tr w:rsidR="00013474" w:rsidTr="00022BDA">
        <w:trPr>
          <w:cantSplit/>
        </w:trPr>
        <w:tc>
          <w:tcPr>
            <w:tcW w:w="2250" w:type="dxa"/>
            <w:shd w:val="pct5" w:color="000000" w:fill="FFFFFF"/>
          </w:tcPr>
          <w:p w:rsidR="00013474" w:rsidRDefault="00013474" w:rsidP="00E81A01">
            <w:pPr>
              <w:pStyle w:val="procedurestablestyle"/>
              <w:jc w:val="both"/>
              <w:rPr>
                <w:i/>
                <w:lang w:val="es-MX"/>
              </w:rPr>
            </w:pPr>
            <w:r>
              <w:rPr>
                <w:i/>
                <w:lang w:val="es-MX"/>
              </w:rPr>
              <w:t>Subdirector de Investigación</w:t>
            </w:r>
          </w:p>
        </w:tc>
        <w:tc>
          <w:tcPr>
            <w:tcW w:w="4129" w:type="dxa"/>
            <w:shd w:val="pct5" w:color="000000" w:fill="FFFFFF"/>
          </w:tcPr>
          <w:p w:rsidR="003A7D00" w:rsidRPr="003A7D00" w:rsidRDefault="00847FD9" w:rsidP="003A7D00">
            <w:pPr>
              <w:pStyle w:val="procedurestablestyle"/>
              <w:tabs>
                <w:tab w:val="left" w:pos="2554"/>
              </w:tabs>
              <w:jc w:val="both"/>
              <w:rPr>
                <w:szCs w:val="24"/>
                <w:lang w:val="es-ES"/>
              </w:rPr>
            </w:pPr>
            <w:r>
              <w:rPr>
                <w:rStyle w:val="hps"/>
                <w:color w:val="222222"/>
                <w:szCs w:val="24"/>
                <w:lang w:val="es-ES"/>
              </w:rPr>
              <w:t>Realizar l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a evaluación del desempeño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del President</w:t>
            </w:r>
            <w:r>
              <w:rPr>
                <w:rStyle w:val="hps"/>
                <w:color w:val="222222"/>
                <w:szCs w:val="24"/>
                <w:lang w:val="es-ES"/>
              </w:rPr>
              <w:t>e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 xml:space="preserve">del </w:t>
            </w:r>
            <w:r w:rsidR="008400FC">
              <w:rPr>
                <w:rStyle w:val="hps"/>
                <w:color w:val="222222"/>
                <w:szCs w:val="24"/>
                <w:lang w:val="es-ES"/>
              </w:rPr>
              <w:t>CEI</w:t>
            </w:r>
            <w:r w:rsidR="00620FE2">
              <w:rPr>
                <w:rStyle w:val="hps"/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e Investigación dos veces al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año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,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la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segunda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semana de enero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y la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segunda</w:t>
            </w:r>
            <w:r w:rsidR="003A7D00" w:rsidRPr="003A7D00">
              <w:rPr>
                <w:color w:val="222222"/>
                <w:szCs w:val="24"/>
                <w:lang w:val="es-ES"/>
              </w:rPr>
              <w:t xml:space="preserve"> </w:t>
            </w:r>
            <w:r w:rsidR="003A7D00" w:rsidRPr="003A7D00">
              <w:rPr>
                <w:rStyle w:val="hps"/>
                <w:color w:val="222222"/>
                <w:szCs w:val="24"/>
                <w:lang w:val="es-ES"/>
              </w:rPr>
              <w:t>semana de julio</w:t>
            </w:r>
          </w:p>
        </w:tc>
        <w:tc>
          <w:tcPr>
            <w:tcW w:w="2126" w:type="dxa"/>
            <w:shd w:val="pct5" w:color="000000" w:fill="FFFFFF"/>
          </w:tcPr>
          <w:p w:rsidR="00894017" w:rsidRPr="00894017" w:rsidRDefault="00300CA1" w:rsidP="00894017">
            <w:pPr>
              <w:pStyle w:val="Piedepgina"/>
              <w:jc w:val="right"/>
              <w:rPr>
                <w:rFonts w:ascii="Arial" w:hAnsi="Arial" w:cs="Arial"/>
                <w:bCs/>
                <w:szCs w:val="20"/>
                <w:lang w:val="es-MX" w:eastAsia="en-US"/>
              </w:rPr>
            </w:pPr>
            <w:r>
              <w:rPr>
                <w:rFonts w:ascii="Arial" w:hAnsi="Arial" w:cs="Arial"/>
                <w:bCs/>
                <w:szCs w:val="20"/>
                <w:lang w:val="es-MX" w:eastAsia="en-US"/>
              </w:rPr>
              <w:t>F-OR-202-F</w:t>
            </w:r>
            <w:r w:rsidR="00894017" w:rsidRPr="00894017">
              <w:rPr>
                <w:rFonts w:ascii="Arial" w:hAnsi="Arial" w:cs="Arial"/>
                <w:bCs/>
                <w:szCs w:val="20"/>
                <w:lang w:val="es-MX" w:eastAsia="en-US"/>
              </w:rPr>
              <w:t>-05</w:t>
            </w:r>
          </w:p>
          <w:p w:rsidR="003A7D00" w:rsidRPr="00894017" w:rsidRDefault="00847FD9" w:rsidP="00894017">
            <w:pPr>
              <w:pStyle w:val="Piedepgina"/>
              <w:jc w:val="right"/>
              <w:rPr>
                <w:rFonts w:ascii="Arial" w:hAnsi="Arial" w:cs="Arial"/>
                <w:bCs/>
                <w:szCs w:val="20"/>
                <w:lang w:val="es-MX" w:eastAsia="en-US"/>
              </w:rPr>
            </w:pPr>
            <w:r w:rsidRPr="00894017">
              <w:rPr>
                <w:rFonts w:ascii="Arial" w:hAnsi="Arial" w:cs="Arial"/>
                <w:bCs/>
                <w:szCs w:val="20"/>
                <w:lang w:val="es-MX" w:eastAsia="en-US"/>
              </w:rPr>
              <w:t>Evaluación de Desempeño</w:t>
            </w:r>
          </w:p>
        </w:tc>
      </w:tr>
    </w:tbl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92B9D" w:rsidRDefault="00392B9D" w:rsidP="00392B9D">
      <w:pPr>
        <w:pStyle w:val="Piedepgina"/>
        <w:ind w:right="480"/>
        <w:rPr>
          <w:rFonts w:ascii="Arial" w:hAnsi="Arial" w:cs="Arial"/>
          <w:bCs/>
          <w:szCs w:val="20"/>
          <w:lang w:val="es-MX" w:eastAsia="en-US"/>
        </w:rPr>
      </w:pPr>
    </w:p>
    <w:p w:rsidR="005247C2" w:rsidRDefault="00392B9D" w:rsidP="00392B9D">
      <w:pPr>
        <w:pStyle w:val="level1bodystyle"/>
        <w:tabs>
          <w:tab w:val="left" w:pos="1548"/>
          <w:tab w:val="left" w:pos="1818"/>
          <w:tab w:val="left" w:pos="10548"/>
        </w:tabs>
        <w:ind w:left="1533" w:hanging="1245"/>
        <w:jc w:val="both"/>
        <w:rPr>
          <w:lang w:val="es-ES"/>
        </w:rPr>
      </w:pPr>
      <w:r>
        <w:rPr>
          <w:lang w:val="es-ES"/>
        </w:rPr>
        <w:t>F-</w:t>
      </w:r>
      <w:r w:rsidR="005247C2">
        <w:rPr>
          <w:lang w:val="es-ES"/>
        </w:rPr>
        <w:t>O</w:t>
      </w:r>
      <w:r w:rsidR="008A07E7">
        <w:rPr>
          <w:lang w:val="es-ES"/>
        </w:rPr>
        <w:t>R</w:t>
      </w:r>
      <w:r>
        <w:rPr>
          <w:lang w:val="es-ES"/>
        </w:rPr>
        <w:t>-</w:t>
      </w:r>
      <w:r w:rsidR="005247C2">
        <w:rPr>
          <w:lang w:val="es-ES"/>
        </w:rPr>
        <w:t>202-A</w:t>
      </w:r>
      <w:r>
        <w:rPr>
          <w:lang w:val="es-ES"/>
        </w:rPr>
        <w:t xml:space="preserve">-05 </w:t>
      </w:r>
      <w:r w:rsidR="005247C2">
        <w:rPr>
          <w:lang w:val="es-ES"/>
        </w:rPr>
        <w:t xml:space="preserve">Lista de </w:t>
      </w:r>
      <w:r w:rsidR="00847FD9">
        <w:rPr>
          <w:lang w:val="es-ES"/>
        </w:rPr>
        <w:t xml:space="preserve">verificación </w:t>
      </w:r>
      <w:r w:rsidR="005247C2">
        <w:rPr>
          <w:lang w:val="es-ES"/>
        </w:rPr>
        <w:t xml:space="preserve">del </w:t>
      </w:r>
      <w:r w:rsidR="00847FD9">
        <w:rPr>
          <w:lang w:val="es-ES"/>
        </w:rPr>
        <w:t>P</w:t>
      </w:r>
      <w:r w:rsidR="005247C2">
        <w:rPr>
          <w:lang w:val="es-ES"/>
        </w:rPr>
        <w:t xml:space="preserve">aquete de </w:t>
      </w:r>
      <w:r w:rsidR="00847FD9">
        <w:rPr>
          <w:lang w:val="es-ES"/>
        </w:rPr>
        <w:t>I</w:t>
      </w:r>
      <w:r w:rsidR="005247C2">
        <w:rPr>
          <w:lang w:val="es-ES"/>
        </w:rPr>
        <w:t xml:space="preserve">nformación de </w:t>
      </w:r>
      <w:r w:rsidR="00847FD9">
        <w:rPr>
          <w:lang w:val="es-ES"/>
        </w:rPr>
        <w:t>un N</w:t>
      </w:r>
      <w:r w:rsidR="005247C2">
        <w:rPr>
          <w:lang w:val="es-ES"/>
        </w:rPr>
        <w:t>uevo  Miembro.</w:t>
      </w:r>
    </w:p>
    <w:p w:rsidR="005247C2" w:rsidRDefault="00392B9D" w:rsidP="005247C2">
      <w:pPr>
        <w:pStyle w:val="level1bodystyle"/>
        <w:tabs>
          <w:tab w:val="left" w:pos="1548"/>
          <w:tab w:val="left" w:pos="1818"/>
          <w:tab w:val="left" w:pos="10548"/>
        </w:tabs>
        <w:ind w:left="288"/>
        <w:jc w:val="both"/>
        <w:rPr>
          <w:lang w:val="es-ES"/>
        </w:rPr>
      </w:pPr>
      <w:r>
        <w:rPr>
          <w:lang w:val="es-ES"/>
        </w:rPr>
        <w:t>F-</w:t>
      </w:r>
      <w:r w:rsidR="005247C2">
        <w:rPr>
          <w:lang w:val="es-ES"/>
        </w:rPr>
        <w:t>O</w:t>
      </w:r>
      <w:r w:rsidR="008A07E7">
        <w:rPr>
          <w:lang w:val="es-ES"/>
        </w:rPr>
        <w:t>R</w:t>
      </w:r>
      <w:r>
        <w:rPr>
          <w:lang w:val="es-ES"/>
        </w:rPr>
        <w:t>-</w:t>
      </w:r>
      <w:r w:rsidR="005247C2">
        <w:rPr>
          <w:lang w:val="es-ES"/>
        </w:rPr>
        <w:t>202-B</w:t>
      </w:r>
      <w:r>
        <w:rPr>
          <w:lang w:val="es-ES"/>
        </w:rPr>
        <w:t xml:space="preserve">-05 </w:t>
      </w:r>
      <w:r w:rsidR="005247C2">
        <w:rPr>
          <w:lang w:val="es-ES"/>
        </w:rPr>
        <w:t xml:space="preserve">Carta de Bienvenida de </w:t>
      </w:r>
      <w:r w:rsidR="00847FD9">
        <w:rPr>
          <w:lang w:val="es-ES"/>
        </w:rPr>
        <w:t>un N</w:t>
      </w:r>
      <w:r w:rsidR="005247C2">
        <w:rPr>
          <w:lang w:val="es-ES"/>
        </w:rPr>
        <w:t xml:space="preserve">uevo </w:t>
      </w:r>
      <w:r w:rsidR="00847FD9">
        <w:rPr>
          <w:lang w:val="es-ES"/>
        </w:rPr>
        <w:t>M</w:t>
      </w:r>
      <w:r w:rsidR="005247C2">
        <w:rPr>
          <w:lang w:val="es-ES"/>
        </w:rPr>
        <w:t xml:space="preserve">iembro </w:t>
      </w:r>
    </w:p>
    <w:p w:rsidR="005247C2" w:rsidRDefault="00392B9D" w:rsidP="008A07E7">
      <w:pPr>
        <w:pStyle w:val="level1bodystyle"/>
        <w:tabs>
          <w:tab w:val="left" w:pos="1548"/>
          <w:tab w:val="left" w:pos="1818"/>
          <w:tab w:val="left" w:pos="10548"/>
        </w:tabs>
        <w:ind w:left="1548" w:hanging="1260"/>
        <w:jc w:val="both"/>
        <w:rPr>
          <w:lang w:val="es-ES"/>
        </w:rPr>
      </w:pPr>
      <w:r>
        <w:rPr>
          <w:lang w:val="es-ES"/>
        </w:rPr>
        <w:t>F-</w:t>
      </w:r>
      <w:r w:rsidR="005247C2">
        <w:rPr>
          <w:lang w:val="es-ES"/>
        </w:rPr>
        <w:t>O</w:t>
      </w:r>
      <w:r w:rsidR="008A07E7">
        <w:rPr>
          <w:lang w:val="es-ES"/>
        </w:rPr>
        <w:t>R</w:t>
      </w:r>
      <w:r>
        <w:rPr>
          <w:lang w:val="es-ES"/>
        </w:rPr>
        <w:t>-</w:t>
      </w:r>
      <w:r w:rsidR="005247C2">
        <w:rPr>
          <w:lang w:val="es-ES"/>
        </w:rPr>
        <w:t>202-C</w:t>
      </w:r>
      <w:r>
        <w:rPr>
          <w:lang w:val="es-ES"/>
        </w:rPr>
        <w:t xml:space="preserve">-05 </w:t>
      </w:r>
      <w:r w:rsidR="005247C2">
        <w:rPr>
          <w:lang w:val="es-ES"/>
        </w:rPr>
        <w:t xml:space="preserve">Acuerdo de </w:t>
      </w:r>
      <w:r w:rsidR="00847FD9">
        <w:rPr>
          <w:lang w:val="es-ES"/>
        </w:rPr>
        <w:t xml:space="preserve">nombramiento </w:t>
      </w:r>
      <w:r w:rsidR="005247C2">
        <w:rPr>
          <w:lang w:val="es-ES"/>
        </w:rPr>
        <w:t xml:space="preserve">del </w:t>
      </w:r>
      <w:r w:rsidR="008400FC">
        <w:rPr>
          <w:lang w:val="es-ES"/>
        </w:rPr>
        <w:t>CEI</w:t>
      </w:r>
      <w:r w:rsidR="008A07E7">
        <w:rPr>
          <w:lang w:val="es-ES"/>
        </w:rPr>
        <w:t xml:space="preserve"> de la Facultad de Medicina de la UANL.</w:t>
      </w:r>
    </w:p>
    <w:p w:rsidR="008A07E7" w:rsidRDefault="00392B9D" w:rsidP="008A07E7">
      <w:pPr>
        <w:pStyle w:val="level1bodystyle"/>
        <w:tabs>
          <w:tab w:val="left" w:pos="1548"/>
          <w:tab w:val="left" w:pos="1818"/>
          <w:tab w:val="left" w:pos="10548"/>
        </w:tabs>
        <w:ind w:left="1548" w:hanging="1260"/>
        <w:jc w:val="both"/>
        <w:rPr>
          <w:lang w:val="es-ES"/>
        </w:rPr>
      </w:pPr>
      <w:r>
        <w:rPr>
          <w:lang w:val="es-ES"/>
        </w:rPr>
        <w:lastRenderedPageBreak/>
        <w:t>F-OR-</w:t>
      </w:r>
      <w:r w:rsidR="005247C2">
        <w:rPr>
          <w:lang w:val="es-ES"/>
        </w:rPr>
        <w:t>202-D</w:t>
      </w:r>
      <w:r>
        <w:rPr>
          <w:lang w:val="es-ES"/>
        </w:rPr>
        <w:t xml:space="preserve">-05 </w:t>
      </w:r>
      <w:r w:rsidR="005247C2">
        <w:rPr>
          <w:lang w:val="es-ES"/>
        </w:rPr>
        <w:t>Acuerdo de C</w:t>
      </w:r>
      <w:r w:rsidR="008A07E7">
        <w:rPr>
          <w:lang w:val="es-ES"/>
        </w:rPr>
        <w:t>onfidencialidad de miembro</w:t>
      </w:r>
      <w:r w:rsidR="00847FD9">
        <w:rPr>
          <w:lang w:val="es-ES"/>
        </w:rPr>
        <w:t>s</w:t>
      </w:r>
      <w:r w:rsidR="008A07E7">
        <w:rPr>
          <w:lang w:val="es-ES"/>
        </w:rPr>
        <w:t xml:space="preserve"> del </w:t>
      </w:r>
      <w:r w:rsidR="008400FC">
        <w:rPr>
          <w:lang w:val="es-ES"/>
        </w:rPr>
        <w:t>CEI</w:t>
      </w:r>
      <w:r w:rsidR="008A07E7">
        <w:rPr>
          <w:lang w:val="es-ES"/>
        </w:rPr>
        <w:t xml:space="preserve"> de la Facultad de Medicina de la UANL.</w:t>
      </w:r>
    </w:p>
    <w:p w:rsidR="003711D6" w:rsidRDefault="00392B9D" w:rsidP="008A07E7">
      <w:pPr>
        <w:pStyle w:val="level1bodystyle"/>
        <w:tabs>
          <w:tab w:val="left" w:pos="1548"/>
          <w:tab w:val="left" w:pos="1818"/>
          <w:tab w:val="left" w:pos="10548"/>
        </w:tabs>
        <w:ind w:left="1548" w:hanging="1260"/>
        <w:jc w:val="both"/>
        <w:rPr>
          <w:lang w:val="es-ES"/>
        </w:rPr>
      </w:pPr>
      <w:r>
        <w:rPr>
          <w:lang w:val="es-ES"/>
        </w:rPr>
        <w:t>F-</w:t>
      </w:r>
      <w:r w:rsidR="005247C2">
        <w:rPr>
          <w:lang w:val="es-ES"/>
        </w:rPr>
        <w:t>O</w:t>
      </w:r>
      <w:r w:rsidR="008A07E7">
        <w:rPr>
          <w:lang w:val="es-ES"/>
        </w:rPr>
        <w:t>R</w:t>
      </w:r>
      <w:r>
        <w:rPr>
          <w:lang w:val="es-ES"/>
        </w:rPr>
        <w:t>-</w:t>
      </w:r>
      <w:r w:rsidR="005247C2">
        <w:rPr>
          <w:lang w:val="es-ES"/>
        </w:rPr>
        <w:t>202-E</w:t>
      </w:r>
      <w:r>
        <w:rPr>
          <w:lang w:val="es-ES"/>
        </w:rPr>
        <w:t>-05</w:t>
      </w:r>
      <w:r w:rsidR="005247C2">
        <w:rPr>
          <w:lang w:val="es-ES"/>
        </w:rPr>
        <w:t xml:space="preserve"> Lista de </w:t>
      </w:r>
      <w:r w:rsidR="00847FD9">
        <w:rPr>
          <w:lang w:val="es-ES"/>
        </w:rPr>
        <w:t xml:space="preserve">verificación de </w:t>
      </w:r>
      <w:r w:rsidR="008A07E7">
        <w:rPr>
          <w:lang w:val="es-ES"/>
        </w:rPr>
        <w:t>Documentación de</w:t>
      </w:r>
      <w:r w:rsidR="00847FD9">
        <w:rPr>
          <w:lang w:val="es-ES"/>
        </w:rPr>
        <w:t>l</w:t>
      </w:r>
      <w:r w:rsidR="008A07E7">
        <w:rPr>
          <w:lang w:val="es-ES"/>
        </w:rPr>
        <w:t xml:space="preserve"> </w:t>
      </w:r>
      <w:r w:rsidR="00847FD9">
        <w:rPr>
          <w:lang w:val="es-ES"/>
        </w:rPr>
        <w:t>M</w:t>
      </w:r>
      <w:r w:rsidR="008A07E7">
        <w:rPr>
          <w:lang w:val="es-ES"/>
        </w:rPr>
        <w:t>iembro.</w:t>
      </w:r>
    </w:p>
    <w:p w:rsidR="00300CA1" w:rsidRPr="00392B9D" w:rsidRDefault="00300CA1" w:rsidP="00300CA1">
      <w:pPr>
        <w:pStyle w:val="level1bodystyle"/>
        <w:tabs>
          <w:tab w:val="left" w:pos="1548"/>
          <w:tab w:val="left" w:pos="1818"/>
          <w:tab w:val="left" w:pos="10548"/>
        </w:tabs>
        <w:ind w:left="1533" w:hanging="1245"/>
        <w:jc w:val="both"/>
        <w:rPr>
          <w:lang w:val="es-ES"/>
        </w:rPr>
      </w:pPr>
      <w:r>
        <w:rPr>
          <w:lang w:val="es-ES"/>
        </w:rPr>
        <w:t>F-OR-202-F</w:t>
      </w:r>
      <w:r w:rsidRPr="00392B9D">
        <w:rPr>
          <w:lang w:val="es-ES"/>
        </w:rPr>
        <w:t>-05 Evaluación de Desempeño</w:t>
      </w:r>
      <w:r>
        <w:rPr>
          <w:lang w:val="es-ES"/>
        </w:rPr>
        <w:t xml:space="preserve"> </w:t>
      </w:r>
    </w:p>
    <w:p w:rsidR="003D3DE3" w:rsidRPr="003711D6" w:rsidRDefault="003D3DE3" w:rsidP="00DB53D2">
      <w:pPr>
        <w:ind w:firstLine="708"/>
        <w:jc w:val="both"/>
        <w:rPr>
          <w:rFonts w:ascii="Arial" w:hAnsi="Arial" w:cs="Arial"/>
        </w:rPr>
      </w:pP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830631" w:rsidRDefault="00830631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985FCE" w:rsidRDefault="00985FCE" w:rsidP="00DB53D2">
      <w:pPr>
        <w:jc w:val="both"/>
        <w:rPr>
          <w:rFonts w:ascii="Arial" w:hAnsi="Arial" w:cs="Arial"/>
          <w:b/>
        </w:rPr>
      </w:pPr>
    </w:p>
    <w:p w:rsidR="003711D6" w:rsidRDefault="00CB37E8" w:rsidP="00985F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3711D6">
        <w:rPr>
          <w:rFonts w:ascii="Arial" w:hAnsi="Arial" w:cs="Arial"/>
        </w:rPr>
        <w:t xml:space="preserve">FDA. Regulaciones </w:t>
      </w:r>
      <w:r w:rsidR="00847FD9">
        <w:rPr>
          <w:rFonts w:ascii="Arial" w:hAnsi="Arial" w:cs="Arial"/>
        </w:rPr>
        <w:t>del CEI</w:t>
      </w:r>
    </w:p>
    <w:p w:rsidR="003711D6" w:rsidRDefault="00EA554B" w:rsidP="00985FCE">
      <w:pPr>
        <w:ind w:firstLine="708"/>
        <w:jc w:val="both"/>
        <w:rPr>
          <w:rFonts w:ascii="Arial" w:hAnsi="Arial" w:cs="Arial"/>
        </w:rPr>
      </w:pPr>
      <w:hyperlink r:id="rId9" w:history="1">
        <w:r w:rsidR="003711D6" w:rsidRPr="00862918">
          <w:rPr>
            <w:rStyle w:val="Hipervnculo"/>
            <w:rFonts w:ascii="Arial" w:hAnsi="Arial" w:cs="Arial"/>
          </w:rPr>
          <w:t>http://www.fda.gov/ScienceResearch/SpecialTopics/RunningClinicalTrials/GuidancesInformationSheetsandNotices/ucm113709.htm</w:t>
        </w:r>
      </w:hyperlink>
    </w:p>
    <w:p w:rsidR="003711D6" w:rsidRDefault="003711D6" w:rsidP="00985FCE">
      <w:pPr>
        <w:ind w:firstLine="708"/>
        <w:jc w:val="both"/>
        <w:rPr>
          <w:rFonts w:ascii="Arial" w:hAnsi="Arial" w:cs="Arial"/>
        </w:rPr>
      </w:pPr>
    </w:p>
    <w:p w:rsidR="001B213D" w:rsidRDefault="003711D6" w:rsidP="00985F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VII.2.  </w:t>
      </w:r>
      <w:r w:rsidR="00D8488F">
        <w:rPr>
          <w:rFonts w:ascii="Arial" w:hAnsi="Arial" w:cs="Arial"/>
        </w:rPr>
        <w:t>Subdirección de Investigación. Asuntos regulatorios.</w:t>
      </w:r>
    </w:p>
    <w:p w:rsidR="00D8488F" w:rsidRPr="00300CA1" w:rsidRDefault="00300CA1" w:rsidP="00985FCE">
      <w:pPr>
        <w:ind w:firstLine="708"/>
        <w:jc w:val="both"/>
        <w:rPr>
          <w:rFonts w:ascii="Arial" w:hAnsi="Arial" w:cs="Arial"/>
        </w:rPr>
      </w:pPr>
      <w:hyperlink r:id="rId10" w:history="1">
        <w:r w:rsidRPr="00300CA1">
          <w:rPr>
            <w:rStyle w:val="Hipervnculo"/>
            <w:rFonts w:ascii="Arial" w:hAnsi="Arial" w:cs="Arial"/>
          </w:rPr>
          <w:t xml:space="preserve">http://www.medicina.uanl.mx/investigacion/ </w:t>
        </w:r>
      </w:hyperlink>
    </w:p>
    <w:p w:rsidR="009C4C4B" w:rsidRPr="00300CA1" w:rsidRDefault="009C4C4B" w:rsidP="00D8488F">
      <w:pPr>
        <w:jc w:val="both"/>
        <w:rPr>
          <w:rFonts w:ascii="Arial" w:hAnsi="Arial" w:cs="Arial"/>
        </w:rPr>
      </w:pPr>
    </w:p>
    <w:p w:rsidR="009C4C4B" w:rsidRPr="00300CA1" w:rsidRDefault="009C4C4B" w:rsidP="00DB53D2">
      <w:pPr>
        <w:ind w:firstLine="708"/>
        <w:jc w:val="both"/>
        <w:rPr>
          <w:rFonts w:ascii="Arial" w:hAnsi="Arial" w:cs="Arial"/>
        </w:rPr>
      </w:pPr>
    </w:p>
    <w:p w:rsidR="00CB37E8" w:rsidRPr="00300CA1" w:rsidRDefault="00CB37E8" w:rsidP="009C4C4B">
      <w:pPr>
        <w:jc w:val="both"/>
        <w:rPr>
          <w:rFonts w:ascii="Arial" w:hAnsi="Arial" w:cs="Arial"/>
        </w:rPr>
      </w:pPr>
    </w:p>
    <w:p w:rsidR="00803517" w:rsidRPr="00300CA1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</w:p>
    <w:p w:rsidR="003711D6" w:rsidRDefault="003711D6" w:rsidP="003711D6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45 CFR 46.107</w:t>
      </w:r>
    </w:p>
    <w:p w:rsidR="003711D6" w:rsidRDefault="003711D6" w:rsidP="003711D6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21 CFR 56.107</w:t>
      </w:r>
    </w:p>
    <w:p w:rsidR="003711D6" w:rsidRDefault="003711D6" w:rsidP="003711D6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Hojas de información de la FDA, FAQ sección II, preguntas 14, 15.</w:t>
      </w:r>
    </w:p>
    <w:p w:rsidR="003711D6" w:rsidRDefault="003711D6" w:rsidP="003711D6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Ley General de Salud en Materia de Investigación, Titulo V.</w:t>
      </w:r>
    </w:p>
    <w:p w:rsidR="00D8488F" w:rsidRPr="003711D6" w:rsidRDefault="00D8488F" w:rsidP="003711D6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Norma 315 de la Ley General de Salud en Materia de Investigación.</w:t>
      </w:r>
    </w:p>
    <w:p w:rsidR="00DA0186" w:rsidRDefault="003A7D00" w:rsidP="00D8488F">
      <w:pPr>
        <w:pStyle w:val="level1bodystyle"/>
        <w:numPr>
          <w:ilvl w:val="0"/>
          <w:numId w:val="11"/>
        </w:numPr>
        <w:jc w:val="both"/>
        <w:rPr>
          <w:lang w:val="es-ES"/>
        </w:rPr>
      </w:pPr>
      <w:r w:rsidRPr="003A7D00">
        <w:rPr>
          <w:lang w:val="es-ES"/>
        </w:rPr>
        <w:t>Referencia de la AAHRPP. Elemento I.1.C., II.1.A.</w:t>
      </w:r>
    </w:p>
    <w:p w:rsidR="00AB680F" w:rsidRPr="004E1843" w:rsidRDefault="008400FC" w:rsidP="008400FC">
      <w:pPr>
        <w:pStyle w:val="level1bodystyle"/>
        <w:numPr>
          <w:ilvl w:val="0"/>
          <w:numId w:val="11"/>
        </w:numPr>
        <w:ind w:left="720"/>
        <w:jc w:val="both"/>
        <w:rPr>
          <w:lang w:val="es-ES"/>
        </w:rPr>
      </w:pPr>
      <w:r w:rsidRPr="004E1843">
        <w:rPr>
          <w:lang w:val="es-MX"/>
        </w:rPr>
        <w:t>Guía Nacional para la Integración y el Funcionamiento de los Comités de Ética en Investigación,</w:t>
      </w:r>
      <w:r w:rsidR="00300CA1">
        <w:rPr>
          <w:lang w:val="es-MX"/>
        </w:rPr>
        <w:t xml:space="preserve"> </w:t>
      </w:r>
      <w:r w:rsidR="004E1843">
        <w:rPr>
          <w:lang w:val="es-MX"/>
        </w:rPr>
        <w:t>Sexta Edición, 2018.</w:t>
      </w:r>
    </w:p>
    <w:p w:rsidR="00D8488F" w:rsidRDefault="00D8488F">
      <w:pPr>
        <w:spacing w:after="200" w:line="276" w:lineRule="auto"/>
        <w:rPr>
          <w:rFonts w:ascii="Arial" w:hAnsi="Arial" w:cs="Arial"/>
          <w:szCs w:val="20"/>
          <w:lang w:val="es-MX" w:eastAsia="en-US"/>
        </w:rPr>
      </w:pPr>
      <w:bookmarkStart w:id="0" w:name="_GoBack"/>
      <w:bookmarkEnd w:id="0"/>
    </w:p>
    <w:sectPr w:rsidR="00D8488F" w:rsidSect="00A02127">
      <w:headerReference w:type="default" r:id="rId11"/>
      <w:footerReference w:type="default" r:id="rId12"/>
      <w:pgSz w:w="12242" w:h="15842" w:code="1"/>
      <w:pgMar w:top="1701" w:right="1701" w:bottom="1418" w:left="1701" w:header="1703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4B" w:rsidRDefault="00EA554B" w:rsidP="00CB37E8">
      <w:r>
        <w:separator/>
      </w:r>
    </w:p>
  </w:endnote>
  <w:endnote w:type="continuationSeparator" w:id="0">
    <w:p w:rsidR="00EA554B" w:rsidRDefault="00EA554B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620FE2" w:rsidRDefault="00620FE2">
            <w:pPr>
              <w:pStyle w:val="Piedepgina"/>
              <w:jc w:val="right"/>
            </w:pPr>
            <w:r>
              <w:t xml:space="preserve">Página </w:t>
            </w:r>
            <w:r w:rsidR="00D92A4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92A47">
              <w:rPr>
                <w:b/>
              </w:rPr>
              <w:fldChar w:fldCharType="separate"/>
            </w:r>
            <w:r w:rsidR="000A2661">
              <w:rPr>
                <w:b/>
                <w:noProof/>
              </w:rPr>
              <w:t>1</w:t>
            </w:r>
            <w:r w:rsidR="00D92A47">
              <w:rPr>
                <w:b/>
              </w:rPr>
              <w:fldChar w:fldCharType="end"/>
            </w:r>
            <w:r>
              <w:t xml:space="preserve"> de </w:t>
            </w:r>
            <w:r w:rsidR="00D92A4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92A47">
              <w:rPr>
                <w:b/>
              </w:rPr>
              <w:fldChar w:fldCharType="separate"/>
            </w:r>
            <w:r w:rsidR="000A2661">
              <w:rPr>
                <w:b/>
                <w:noProof/>
              </w:rPr>
              <w:t>6</w:t>
            </w:r>
            <w:r w:rsidR="00D92A47">
              <w:rPr>
                <w:b/>
              </w:rPr>
              <w:fldChar w:fldCharType="end"/>
            </w:r>
          </w:p>
        </w:sdtContent>
      </w:sdt>
    </w:sdtContent>
  </w:sdt>
  <w:p w:rsidR="00620FE2" w:rsidRDefault="00620F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4B" w:rsidRDefault="00EA554B" w:rsidP="00CB37E8">
      <w:r>
        <w:separator/>
      </w:r>
    </w:p>
  </w:footnote>
  <w:footnote w:type="continuationSeparator" w:id="0">
    <w:p w:rsidR="00EA554B" w:rsidRDefault="00EA554B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E2" w:rsidRDefault="00620FE2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620FE2" w:rsidTr="007A5DCE">
      <w:trPr>
        <w:trHeight w:val="410"/>
      </w:trPr>
      <w:tc>
        <w:tcPr>
          <w:tcW w:w="1196" w:type="pct"/>
          <w:vMerge w:val="restart"/>
        </w:tcPr>
        <w:p w:rsidR="00620FE2" w:rsidRDefault="00620FE2" w:rsidP="007A5DCE">
          <w:pPr>
            <w:rPr>
              <w:sz w:val="10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A5DCE">
          <w:pPr>
            <w:rPr>
              <w:rFonts w:ascii="Arial" w:hAnsi="Arial" w:cs="Arial"/>
              <w:sz w:val="12"/>
            </w:rPr>
          </w:pPr>
        </w:p>
        <w:p w:rsidR="00620FE2" w:rsidRDefault="00620FE2" w:rsidP="007E4683">
          <w:pPr>
            <w:rPr>
              <w:rFonts w:ascii="Arial" w:hAnsi="Arial" w:cs="Arial"/>
              <w:sz w:val="12"/>
            </w:rPr>
          </w:pPr>
        </w:p>
        <w:p w:rsidR="00620FE2" w:rsidRDefault="00620FE2" w:rsidP="007E4683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800" behindDoc="0" locked="0" layoutInCell="1" allowOverlap="1" wp14:anchorId="1425219E" wp14:editId="6F876690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620FE2" w:rsidRDefault="00620FE2" w:rsidP="007E4683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620FE2" w:rsidRPr="00DB53D2" w:rsidRDefault="00620FE2" w:rsidP="007E4683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620FE2" w:rsidRDefault="00620FE2" w:rsidP="005F1654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 xml:space="preserve">SOP:       DIRECCIÓN DEL COMITÉ DE ÉTICA </w:t>
          </w:r>
          <w:r w:rsidR="005F1654">
            <w:rPr>
              <w:rFonts w:ascii="Arial" w:hAnsi="Arial" w:cs="Arial"/>
              <w:b/>
              <w:caps/>
              <w:lang w:val="es-MX"/>
            </w:rPr>
            <w:t>EN INVESTIGACIÓN</w:t>
          </w:r>
        </w:p>
      </w:tc>
    </w:tr>
    <w:tr w:rsidR="00620FE2" w:rsidTr="007A5DCE">
      <w:trPr>
        <w:trHeight w:val="343"/>
      </w:trPr>
      <w:tc>
        <w:tcPr>
          <w:tcW w:w="1196" w:type="pct"/>
          <w:vMerge/>
        </w:tcPr>
        <w:p w:rsidR="00620FE2" w:rsidRDefault="00620FE2" w:rsidP="007A5DCE"/>
      </w:tc>
      <w:tc>
        <w:tcPr>
          <w:tcW w:w="643" w:type="pct"/>
        </w:tcPr>
        <w:p w:rsidR="00620FE2" w:rsidRPr="00803517" w:rsidRDefault="00620FE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620FE2" w:rsidRPr="00803517" w:rsidRDefault="00620FE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620FE2" w:rsidRPr="00803517" w:rsidRDefault="00620FE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620FE2" w:rsidRPr="00803517" w:rsidRDefault="00620FE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620FE2" w:rsidTr="007A5DCE">
      <w:trPr>
        <w:trHeight w:val="544"/>
      </w:trPr>
      <w:tc>
        <w:tcPr>
          <w:tcW w:w="1196" w:type="pct"/>
          <w:vMerge/>
        </w:tcPr>
        <w:p w:rsidR="00620FE2" w:rsidRDefault="00620FE2" w:rsidP="007A5DCE"/>
      </w:tc>
      <w:tc>
        <w:tcPr>
          <w:tcW w:w="643" w:type="pct"/>
        </w:tcPr>
        <w:p w:rsidR="00620FE2" w:rsidRDefault="00620FE2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OR-202</w:t>
          </w:r>
        </w:p>
        <w:p w:rsidR="00620FE2" w:rsidRPr="00803517" w:rsidRDefault="004A68CE" w:rsidP="006B4754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620FE2" w:rsidRPr="00803517" w:rsidRDefault="004A68CE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620FE2" w:rsidRDefault="00620FE2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4A68CE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620FE2" w:rsidRDefault="004A68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620FE2" w:rsidRDefault="00620FE2">
    <w:pPr>
      <w:pStyle w:val="Encabezado"/>
    </w:pPr>
  </w:p>
  <w:p w:rsidR="00620FE2" w:rsidRDefault="00620F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4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B5D8A"/>
    <w:multiLevelType w:val="hybridMultilevel"/>
    <w:tmpl w:val="D6F2904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E2E42"/>
    <w:multiLevelType w:val="hybridMultilevel"/>
    <w:tmpl w:val="CC845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1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B2B53"/>
    <w:multiLevelType w:val="hybridMultilevel"/>
    <w:tmpl w:val="81FC2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13474"/>
    <w:rsid w:val="00022BDA"/>
    <w:rsid w:val="00030A6B"/>
    <w:rsid w:val="00074B9F"/>
    <w:rsid w:val="00084428"/>
    <w:rsid w:val="000A2661"/>
    <w:rsid w:val="000C17A5"/>
    <w:rsid w:val="000D6C2D"/>
    <w:rsid w:val="0011116D"/>
    <w:rsid w:val="00160AFA"/>
    <w:rsid w:val="0018311D"/>
    <w:rsid w:val="001B213D"/>
    <w:rsid w:val="002472B1"/>
    <w:rsid w:val="00260BE7"/>
    <w:rsid w:val="00277294"/>
    <w:rsid w:val="002C7153"/>
    <w:rsid w:val="002D6459"/>
    <w:rsid w:val="002E16F0"/>
    <w:rsid w:val="002E2FEC"/>
    <w:rsid w:val="00300CA1"/>
    <w:rsid w:val="00335712"/>
    <w:rsid w:val="00335ADD"/>
    <w:rsid w:val="0034216B"/>
    <w:rsid w:val="003711D6"/>
    <w:rsid w:val="0037407A"/>
    <w:rsid w:val="00392B9D"/>
    <w:rsid w:val="003A7D00"/>
    <w:rsid w:val="003B431D"/>
    <w:rsid w:val="003B761F"/>
    <w:rsid w:val="003C3BC1"/>
    <w:rsid w:val="003D3DE3"/>
    <w:rsid w:val="003D4494"/>
    <w:rsid w:val="003F5E6A"/>
    <w:rsid w:val="00422E36"/>
    <w:rsid w:val="004461FD"/>
    <w:rsid w:val="00450BB0"/>
    <w:rsid w:val="004A3E92"/>
    <w:rsid w:val="004A68CE"/>
    <w:rsid w:val="004B18FB"/>
    <w:rsid w:val="004C421F"/>
    <w:rsid w:val="004D1894"/>
    <w:rsid w:val="004D53B0"/>
    <w:rsid w:val="004D658C"/>
    <w:rsid w:val="004E1843"/>
    <w:rsid w:val="0050172E"/>
    <w:rsid w:val="005247C2"/>
    <w:rsid w:val="005A0CB4"/>
    <w:rsid w:val="005B2EF7"/>
    <w:rsid w:val="005E10C3"/>
    <w:rsid w:val="005F1654"/>
    <w:rsid w:val="005F6E91"/>
    <w:rsid w:val="00607140"/>
    <w:rsid w:val="00620FE2"/>
    <w:rsid w:val="00621DE6"/>
    <w:rsid w:val="006401B4"/>
    <w:rsid w:val="0065029A"/>
    <w:rsid w:val="00682E08"/>
    <w:rsid w:val="006B4754"/>
    <w:rsid w:val="006E6C5B"/>
    <w:rsid w:val="006F054A"/>
    <w:rsid w:val="007338DF"/>
    <w:rsid w:val="007557DC"/>
    <w:rsid w:val="0076779E"/>
    <w:rsid w:val="007A2FA8"/>
    <w:rsid w:val="007A41ED"/>
    <w:rsid w:val="007A5DCE"/>
    <w:rsid w:val="007C3E91"/>
    <w:rsid w:val="007D42F5"/>
    <w:rsid w:val="007E4683"/>
    <w:rsid w:val="00803517"/>
    <w:rsid w:val="00830631"/>
    <w:rsid w:val="00836AAF"/>
    <w:rsid w:val="008400FC"/>
    <w:rsid w:val="00845A36"/>
    <w:rsid w:val="008462C9"/>
    <w:rsid w:val="00847FD9"/>
    <w:rsid w:val="00894017"/>
    <w:rsid w:val="008A07E7"/>
    <w:rsid w:val="008A1BE2"/>
    <w:rsid w:val="008C120B"/>
    <w:rsid w:val="008D4414"/>
    <w:rsid w:val="008E2BE0"/>
    <w:rsid w:val="00942695"/>
    <w:rsid w:val="00953A18"/>
    <w:rsid w:val="00976FD3"/>
    <w:rsid w:val="00984175"/>
    <w:rsid w:val="00985FCE"/>
    <w:rsid w:val="009C4C4B"/>
    <w:rsid w:val="009F20C1"/>
    <w:rsid w:val="009F21B8"/>
    <w:rsid w:val="00A02127"/>
    <w:rsid w:val="00A21B21"/>
    <w:rsid w:val="00A56AC2"/>
    <w:rsid w:val="00A71E8A"/>
    <w:rsid w:val="00AB680F"/>
    <w:rsid w:val="00AD7C71"/>
    <w:rsid w:val="00AF3976"/>
    <w:rsid w:val="00AF5E88"/>
    <w:rsid w:val="00B33F2C"/>
    <w:rsid w:val="00B50A97"/>
    <w:rsid w:val="00B5310A"/>
    <w:rsid w:val="00B74CA9"/>
    <w:rsid w:val="00B843ED"/>
    <w:rsid w:val="00B90FFC"/>
    <w:rsid w:val="00BC27A1"/>
    <w:rsid w:val="00BD4B76"/>
    <w:rsid w:val="00BE5FA3"/>
    <w:rsid w:val="00C13F93"/>
    <w:rsid w:val="00C41CC2"/>
    <w:rsid w:val="00C603F5"/>
    <w:rsid w:val="00C63C3C"/>
    <w:rsid w:val="00C853E2"/>
    <w:rsid w:val="00C96A06"/>
    <w:rsid w:val="00CA1FF4"/>
    <w:rsid w:val="00CA2E14"/>
    <w:rsid w:val="00CA3D17"/>
    <w:rsid w:val="00CB0121"/>
    <w:rsid w:val="00CB37E8"/>
    <w:rsid w:val="00CC79A3"/>
    <w:rsid w:val="00D1619F"/>
    <w:rsid w:val="00D22303"/>
    <w:rsid w:val="00D22518"/>
    <w:rsid w:val="00D8488F"/>
    <w:rsid w:val="00D92A47"/>
    <w:rsid w:val="00DA0186"/>
    <w:rsid w:val="00DB53D2"/>
    <w:rsid w:val="00DF4E31"/>
    <w:rsid w:val="00E237A1"/>
    <w:rsid w:val="00E32601"/>
    <w:rsid w:val="00E434E3"/>
    <w:rsid w:val="00E6760C"/>
    <w:rsid w:val="00E67A9D"/>
    <w:rsid w:val="00E73033"/>
    <w:rsid w:val="00E81964"/>
    <w:rsid w:val="00E81A01"/>
    <w:rsid w:val="00E8680A"/>
    <w:rsid w:val="00EA554B"/>
    <w:rsid w:val="00EC0A2B"/>
    <w:rsid w:val="00EE002F"/>
    <w:rsid w:val="00F11BB4"/>
    <w:rsid w:val="00F1721B"/>
    <w:rsid w:val="00F21FAA"/>
    <w:rsid w:val="00F84F99"/>
    <w:rsid w:val="00FA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character" w:customStyle="1" w:styleId="shorttext">
    <w:name w:val="short_text"/>
    <w:basedOn w:val="Fuentedeprrafopredeter"/>
    <w:rsid w:val="00836AAF"/>
  </w:style>
  <w:style w:type="character" w:customStyle="1" w:styleId="hps">
    <w:name w:val="hps"/>
    <w:basedOn w:val="Fuentedeprrafopredeter"/>
    <w:rsid w:val="00836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character" w:customStyle="1" w:styleId="shorttext">
    <w:name w:val="short_text"/>
    <w:basedOn w:val="Fuentedeprrafopredeter"/>
    <w:rsid w:val="00836AAF"/>
  </w:style>
  <w:style w:type="character" w:customStyle="1" w:styleId="hps">
    <w:name w:val="hps"/>
    <w:basedOn w:val="Fuentedeprrafopredeter"/>
    <w:rsid w:val="0083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edicina.uanl.mx/investigacion/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da.gov/ScienceResearch/SpecialTopics/RunningClinicalTrials/GuidancesInformationSheetsandNotices/ucm113709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0B4F-FB8F-4CE2-B587-FEA5CE66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1338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6</cp:revision>
  <cp:lastPrinted>2011-08-12T19:38:00Z</cp:lastPrinted>
  <dcterms:created xsi:type="dcterms:W3CDTF">2022-10-17T14:55:00Z</dcterms:created>
  <dcterms:modified xsi:type="dcterms:W3CDTF">2022-10-17T15:20:00Z</dcterms:modified>
</cp:coreProperties>
</file>