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B4" w:rsidRDefault="00F11BB4" w:rsidP="00DB53D2">
      <w:pPr>
        <w:jc w:val="both"/>
      </w:pPr>
    </w:p>
    <w:p w:rsidR="00F11BB4" w:rsidRDefault="00803517" w:rsidP="00DB53D2">
      <w:pPr>
        <w:jc w:val="both"/>
        <w:rPr>
          <w:rFonts w:ascii="Arial" w:hAnsi="Arial" w:cs="Arial"/>
          <w:b/>
        </w:rPr>
      </w:pPr>
      <w:r w:rsidRPr="00803517">
        <w:rPr>
          <w:rFonts w:ascii="Arial" w:hAnsi="Arial" w:cs="Arial"/>
          <w:b/>
        </w:rPr>
        <w:t>I. PROPÓSITO</w:t>
      </w:r>
    </w:p>
    <w:p w:rsidR="00CC5FCA" w:rsidRPr="00803517" w:rsidRDefault="00CC5FCA" w:rsidP="00DB53D2">
      <w:pPr>
        <w:jc w:val="both"/>
        <w:rPr>
          <w:rFonts w:ascii="Arial" w:hAnsi="Arial" w:cs="Arial"/>
          <w:b/>
        </w:rPr>
      </w:pPr>
    </w:p>
    <w:p w:rsidR="00CC79A3" w:rsidRDefault="00803517" w:rsidP="00C13F93">
      <w:pPr>
        <w:ind w:firstLine="708"/>
        <w:jc w:val="both"/>
        <w:rPr>
          <w:rFonts w:ascii="Arial" w:hAnsi="Arial" w:cs="Arial"/>
        </w:rPr>
      </w:pPr>
      <w:r w:rsidRPr="00803517">
        <w:rPr>
          <w:rFonts w:ascii="Arial" w:hAnsi="Arial" w:cs="Arial"/>
        </w:rPr>
        <w:t>I.1.</w:t>
      </w:r>
      <w:r w:rsidR="00E8680A">
        <w:rPr>
          <w:rFonts w:ascii="Arial" w:hAnsi="Arial" w:cs="Arial"/>
        </w:rPr>
        <w:t xml:space="preserve">Describir la </w:t>
      </w:r>
      <w:r w:rsidR="00C13F93">
        <w:rPr>
          <w:rFonts w:ascii="Arial" w:hAnsi="Arial" w:cs="Arial"/>
        </w:rPr>
        <w:t xml:space="preserve">Composición de nuestro </w:t>
      </w:r>
      <w:r w:rsidR="005F7D87">
        <w:rPr>
          <w:rFonts w:ascii="Arial" w:hAnsi="Arial" w:cs="Arial"/>
        </w:rPr>
        <w:t>CEI</w:t>
      </w:r>
      <w:r w:rsidR="00C13F93">
        <w:rPr>
          <w:rFonts w:ascii="Arial" w:hAnsi="Arial" w:cs="Arial"/>
        </w:rPr>
        <w:t>.</w:t>
      </w:r>
    </w:p>
    <w:p w:rsidR="00C13F93" w:rsidRDefault="00C13F93" w:rsidP="00C13F93">
      <w:pPr>
        <w:ind w:firstLine="708"/>
        <w:jc w:val="both"/>
        <w:rPr>
          <w:rFonts w:ascii="Arial" w:hAnsi="Arial" w:cs="Arial"/>
        </w:rPr>
      </w:pPr>
      <w:r>
        <w:rPr>
          <w:rFonts w:ascii="Arial" w:hAnsi="Arial" w:cs="Arial"/>
        </w:rPr>
        <w:t>I.2. Describ</w:t>
      </w:r>
      <w:r w:rsidR="001858A3">
        <w:rPr>
          <w:rFonts w:ascii="Arial" w:hAnsi="Arial" w:cs="Arial"/>
        </w:rPr>
        <w:t xml:space="preserve">ir el proceso de Inscripción del CEI </w:t>
      </w:r>
      <w:r>
        <w:rPr>
          <w:rFonts w:ascii="Arial" w:hAnsi="Arial" w:cs="Arial"/>
        </w:rPr>
        <w:t xml:space="preserve">ante </w:t>
      </w:r>
      <w:r w:rsidR="001858A3">
        <w:rPr>
          <w:rFonts w:ascii="Arial" w:hAnsi="Arial" w:cs="Arial"/>
        </w:rPr>
        <w:t>las autoridades regulatorias</w:t>
      </w:r>
      <w:r>
        <w:rPr>
          <w:rFonts w:ascii="Arial" w:hAnsi="Arial" w:cs="Arial"/>
        </w:rPr>
        <w:t>.</w:t>
      </w:r>
    </w:p>
    <w:p w:rsidR="00803517" w:rsidRPr="00803517" w:rsidRDefault="00803517"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II. REVISIONES DE VERSIONES PREVIAS</w:t>
      </w:r>
    </w:p>
    <w:p w:rsidR="00291DBC" w:rsidRDefault="00291DBC" w:rsidP="00DB53D2">
      <w:pPr>
        <w:jc w:val="both"/>
        <w:rPr>
          <w:rFonts w:ascii="Arial" w:hAnsi="Arial" w:cs="Arial"/>
          <w:b/>
        </w:rPr>
      </w:pPr>
    </w:p>
    <w:p w:rsidR="00803517" w:rsidRPr="008A1BE2" w:rsidRDefault="00D70483" w:rsidP="00DB53D2">
      <w:pPr>
        <w:ind w:firstLine="708"/>
        <w:jc w:val="both"/>
        <w:rPr>
          <w:rFonts w:ascii="Arial" w:hAnsi="Arial" w:cs="Arial"/>
        </w:rPr>
      </w:pPr>
      <w:r>
        <w:rPr>
          <w:rFonts w:ascii="Arial" w:hAnsi="Arial" w:cs="Arial"/>
        </w:rPr>
        <w:t>Ver 04</w:t>
      </w:r>
    </w:p>
    <w:p w:rsidR="00803517" w:rsidRPr="00803517" w:rsidRDefault="00803517"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III. POLÍTICAS</w:t>
      </w:r>
    </w:p>
    <w:p w:rsidR="00CC5FCA" w:rsidRDefault="00CC5FCA" w:rsidP="004A79C2">
      <w:pPr>
        <w:spacing w:after="120"/>
        <w:ind w:left="288"/>
        <w:jc w:val="both"/>
        <w:rPr>
          <w:rFonts w:ascii="Arial" w:hAnsi="Arial" w:cs="Arial"/>
        </w:rPr>
      </w:pPr>
    </w:p>
    <w:p w:rsidR="004A79C2" w:rsidRDefault="004A79C2" w:rsidP="004A79C2">
      <w:pPr>
        <w:spacing w:after="120"/>
        <w:ind w:left="288"/>
        <w:jc w:val="both"/>
        <w:rPr>
          <w:rFonts w:ascii="Arial" w:hAnsi="Arial" w:cs="Arial"/>
        </w:rPr>
      </w:pPr>
      <w:r>
        <w:rPr>
          <w:rFonts w:ascii="Arial" w:hAnsi="Arial" w:cs="Arial"/>
        </w:rPr>
        <w:t xml:space="preserve">De acuerdo a los lineamientos para las buenas prácticas clínicas emitida por la </w:t>
      </w:r>
      <w:r w:rsidR="00D50E3D">
        <w:rPr>
          <w:rFonts w:ascii="Arial" w:hAnsi="Arial" w:cs="Arial"/>
        </w:rPr>
        <w:t>Comisión Nacional de Bioética</w:t>
      </w:r>
      <w:r>
        <w:rPr>
          <w:rFonts w:ascii="Arial" w:hAnsi="Arial" w:cs="Arial"/>
        </w:rPr>
        <w:t xml:space="preserve"> (</w:t>
      </w:r>
      <w:r w:rsidR="00D50E3D">
        <w:rPr>
          <w:rFonts w:ascii="Arial" w:hAnsi="Arial" w:cs="Arial"/>
        </w:rPr>
        <w:t>CONBIOÉTICA</w:t>
      </w:r>
      <w:r>
        <w:rPr>
          <w:rFonts w:ascii="Arial" w:hAnsi="Arial" w:cs="Arial"/>
        </w:rPr>
        <w:t xml:space="preserve">) define al Comité de </w:t>
      </w:r>
      <w:r w:rsidR="00A95CF1">
        <w:rPr>
          <w:rFonts w:ascii="Arial" w:hAnsi="Arial" w:cs="Arial"/>
        </w:rPr>
        <w:t>Ética</w:t>
      </w:r>
      <w:r>
        <w:rPr>
          <w:rFonts w:ascii="Arial" w:hAnsi="Arial" w:cs="Arial"/>
        </w:rPr>
        <w:t xml:space="preserve"> en Investigación como un órgano autónomo, institucional, interdisciplinario, plural y de carácter consultivo para evaluar y dictaminar los protocolos de investigación en seres humanos, cuyos objetivos son; contribuir a salvaguardar la dignidad, derechos, la seguridad y el bienestar de todos los actuales y potenciales participantes en las investigaciones; actuar en interés de los participantes en la investigación y de las comunidades involucradas, tomando en consideración la regulación nacional e internacional en materia de investigación, y procurar que los beneficios y las cargas de la investigación sean distribuidos entre los grupos y clases de la sociedad, tomando en cuenta la edad, género, estatus económico, cultura y consideraciones étnicas.</w:t>
      </w:r>
    </w:p>
    <w:p w:rsidR="004A79C2" w:rsidRPr="004A79C2" w:rsidRDefault="004A79C2" w:rsidP="004A79C2">
      <w:pPr>
        <w:spacing w:after="120"/>
        <w:ind w:left="288"/>
        <w:jc w:val="both"/>
        <w:rPr>
          <w:rFonts w:ascii="Arial" w:hAnsi="Arial" w:cs="Arial"/>
        </w:rPr>
      </w:pPr>
      <w:r>
        <w:rPr>
          <w:rFonts w:ascii="Arial" w:hAnsi="Arial" w:cs="Arial"/>
        </w:rPr>
        <w:t xml:space="preserve">De acuerdo a las regulaciones nacionales de la Ley General de Salud articulo 41bis, </w:t>
      </w:r>
      <w:r w:rsidR="00A95CF1">
        <w:rPr>
          <w:rFonts w:ascii="Arial" w:hAnsi="Arial" w:cs="Arial"/>
        </w:rPr>
        <w:t>el “CEI</w:t>
      </w:r>
      <w:r>
        <w:rPr>
          <w:rFonts w:ascii="Arial" w:hAnsi="Arial" w:cs="Arial"/>
        </w:rPr>
        <w:t xml:space="preserve">” es el responsable de evaluar y dictaminar los protocolos de investigación en seres humanos y muestras biológicas de seres humanos, atendiendo las recomendaciones de carácter ético que correspondan así como de elaborar lineamientos y guías éticas institucionales para la investigación en salud, debiendo dar seguimiento a sus recomendaciones. </w:t>
      </w:r>
    </w:p>
    <w:p w:rsidR="005E10C3" w:rsidRDefault="005E10C3" w:rsidP="005E10C3">
      <w:pPr>
        <w:spacing w:after="120"/>
        <w:ind w:left="288"/>
        <w:jc w:val="both"/>
        <w:rPr>
          <w:rFonts w:ascii="Arial" w:hAnsi="Arial" w:cs="Arial"/>
        </w:rPr>
      </w:pPr>
      <w:r>
        <w:rPr>
          <w:rFonts w:ascii="Arial" w:hAnsi="Arial" w:cs="Arial"/>
        </w:rPr>
        <w:t>Cada Comité  podrá averiguar la aceptabilidad de la investigación propuesta en términos de compromiso y regulaciones institucionales, leyes aplicables a través del Título V de la Ley General de Salud en Materia de Investigación, y los estándares de conducta y prácticas profesionales.  Cada Comité  también podrá promover el respeto por sus consejos y recomendaciones en la protección de los derechos y el bienestar de los sujetos humanos.</w:t>
      </w:r>
    </w:p>
    <w:p w:rsidR="005E10C3" w:rsidRDefault="005E10C3" w:rsidP="005E10C3">
      <w:pPr>
        <w:spacing w:after="120"/>
        <w:ind w:left="288"/>
        <w:jc w:val="both"/>
        <w:rPr>
          <w:rFonts w:ascii="Arial" w:hAnsi="Arial" w:cs="Arial"/>
        </w:rPr>
      </w:pPr>
      <w:r>
        <w:rPr>
          <w:rFonts w:ascii="Arial" w:hAnsi="Arial" w:cs="Arial"/>
        </w:rPr>
        <w:t xml:space="preserve">Por lo tanto, cada Comité  consistirá en por lo menos cinco miembros regulares, votantes, con al menos 3 miembros científicos (Articulo 103-104 de la Ley </w:t>
      </w:r>
      <w:r>
        <w:rPr>
          <w:rFonts w:ascii="Arial" w:hAnsi="Arial" w:cs="Arial"/>
        </w:rPr>
        <w:lastRenderedPageBreak/>
        <w:t xml:space="preserve">General de Salud en Materia de Investigación). Deberán ser consideradas para admisión a personas calificadas de múltiples profesiones y de ambos sexos.  La admisión al Comité  no consistirá enteramente en hombres o en mujeres.  </w:t>
      </w:r>
    </w:p>
    <w:p w:rsidR="005E10C3" w:rsidRDefault="005E10C3" w:rsidP="005E10C3">
      <w:pPr>
        <w:spacing w:after="120"/>
        <w:ind w:left="288"/>
        <w:jc w:val="both"/>
        <w:rPr>
          <w:rFonts w:ascii="Arial" w:hAnsi="Arial" w:cs="Arial"/>
        </w:rPr>
      </w:pPr>
      <w:r>
        <w:rPr>
          <w:rFonts w:ascii="Arial" w:hAnsi="Arial" w:cs="Arial"/>
        </w:rPr>
        <w:t>La institución hará todo esfuerzo para tener una diversa admisión designada al Comité, dentro del alcance de la pericia disponible necesaria para la conducción de sus funciones.</w:t>
      </w:r>
    </w:p>
    <w:p w:rsidR="00DA0186" w:rsidRPr="00DA0186" w:rsidRDefault="00DA0186" w:rsidP="00DA0186">
      <w:pPr>
        <w:pStyle w:val="Ttulo2"/>
        <w:jc w:val="both"/>
        <w:rPr>
          <w:rFonts w:ascii="Arial" w:hAnsi="Arial" w:cs="Arial"/>
          <w:color w:val="auto"/>
          <w:lang w:val="es-MX"/>
        </w:rPr>
      </w:pPr>
      <w:r w:rsidRPr="00DA0186">
        <w:rPr>
          <w:rFonts w:ascii="Arial" w:hAnsi="Arial" w:cs="Arial"/>
          <w:color w:val="auto"/>
          <w:sz w:val="24"/>
          <w:lang w:val="es-MX"/>
        </w:rPr>
        <w:t>Políticas específicas</w:t>
      </w:r>
    </w:p>
    <w:p w:rsidR="005E10C3" w:rsidRPr="005E10C3" w:rsidRDefault="005E10C3" w:rsidP="005E10C3">
      <w:pPr>
        <w:pStyle w:val="Ttulo2"/>
        <w:ind w:left="288"/>
        <w:jc w:val="both"/>
        <w:rPr>
          <w:rFonts w:ascii="Arial" w:hAnsi="Arial" w:cs="Arial"/>
          <w:color w:val="auto"/>
        </w:rPr>
      </w:pPr>
      <w:r w:rsidRPr="005E10C3">
        <w:rPr>
          <w:rFonts w:ascii="Arial" w:hAnsi="Arial" w:cs="Arial"/>
          <w:color w:val="auto"/>
          <w:sz w:val="24"/>
        </w:rPr>
        <w:t>1.1 Criterios de selección de la admisión</w:t>
      </w:r>
    </w:p>
    <w:p w:rsidR="005E10C3" w:rsidRDefault="005E10C3" w:rsidP="005E10C3">
      <w:pPr>
        <w:pStyle w:val="level2bodystyle"/>
        <w:jc w:val="both"/>
        <w:rPr>
          <w:lang w:val="es-ES"/>
        </w:rPr>
      </w:pPr>
      <w:r>
        <w:rPr>
          <w:sz w:val="24"/>
          <w:lang w:val="es-ES"/>
        </w:rPr>
        <w:t>Los miembros del Comité deberán ser suficientemente calificados a través de  experiencia y pericia, para revisar las investigaciones propuestas en términos de regulaciones, ley aplicable y los estándares de conducta y práctica profesionales, y los compromisos institucionales.  Por lo tanto, el Comité  deberá incluir a personas con conocimiento en estas áreas.</w:t>
      </w:r>
    </w:p>
    <w:p w:rsidR="005E10C3" w:rsidRDefault="005E10C3" w:rsidP="005E10C3">
      <w:pPr>
        <w:pStyle w:val="level2bodystyle"/>
        <w:jc w:val="both"/>
        <w:rPr>
          <w:lang w:val="es-ES"/>
        </w:rPr>
      </w:pPr>
      <w:r>
        <w:rPr>
          <w:sz w:val="24"/>
          <w:lang w:val="es-ES"/>
        </w:rPr>
        <w:t>La admisión deberá ser diversa, así que la selección incluirá la consideración de raza, género, antecedentes culturales, experiencia clínica, experiencia del cuidado de la salud y sensibilidad a tales asuntos como las actitudes de la comunidad para evaluar la investigación sometida a revisión.</w:t>
      </w:r>
      <w:r>
        <w:rPr>
          <w:lang w:val="es-ES"/>
        </w:rPr>
        <w:t xml:space="preserve"> </w:t>
      </w:r>
    </w:p>
    <w:p w:rsidR="005E10C3" w:rsidRDefault="005E10C3" w:rsidP="005E10C3">
      <w:pPr>
        <w:pStyle w:val="level2bodystyle"/>
        <w:jc w:val="both"/>
        <w:rPr>
          <w:lang w:val="es-ES"/>
        </w:rPr>
      </w:pPr>
      <w:r>
        <w:rPr>
          <w:sz w:val="24"/>
          <w:lang w:val="es-ES"/>
        </w:rPr>
        <w:t>Deberá haber por lo menos 3 miembros cuya principal preocupación esté en las áreas científicas y un miembro cuya preocupación principal esté en  áreas no científicas.  Deberá haber un miembro que no tenga ninguna afiliación con esta institución, ya sea él o un miembro familiar. Para la investigación regulada por la FDA, deberá tener al menos un miembro que sea un médico con licencia.</w:t>
      </w:r>
    </w:p>
    <w:p w:rsidR="005E10C3" w:rsidRDefault="005E10C3" w:rsidP="005E10C3">
      <w:pPr>
        <w:pStyle w:val="Ttulo2"/>
        <w:ind w:left="288"/>
        <w:jc w:val="both"/>
        <w:rPr>
          <w:rFonts w:ascii="Arial" w:hAnsi="Arial" w:cs="Arial"/>
          <w:color w:val="auto"/>
          <w:sz w:val="24"/>
        </w:rPr>
      </w:pPr>
      <w:r w:rsidRPr="005E10C3">
        <w:rPr>
          <w:rFonts w:ascii="Arial" w:hAnsi="Arial" w:cs="Arial"/>
          <w:color w:val="auto"/>
          <w:sz w:val="24"/>
        </w:rPr>
        <w:t xml:space="preserve">1.2 Composición del Comité </w:t>
      </w:r>
    </w:p>
    <w:p w:rsidR="00A56AC2" w:rsidRPr="00A56AC2" w:rsidRDefault="00A56AC2" w:rsidP="00A56AC2"/>
    <w:p w:rsidR="005E10C3" w:rsidRPr="00A56AC2" w:rsidRDefault="005E10C3" w:rsidP="00A56AC2">
      <w:pPr>
        <w:pStyle w:val="level2bodystyle"/>
        <w:jc w:val="both"/>
        <w:rPr>
          <w:sz w:val="24"/>
          <w:lang w:val="es-ES"/>
        </w:rPr>
      </w:pPr>
      <w:r>
        <w:rPr>
          <w:sz w:val="24"/>
          <w:lang w:val="es-ES"/>
        </w:rPr>
        <w:t xml:space="preserve">Miembros regulares: Los antecedentes de los miembros regulares deberán ser variados para promover revisiones completas y adecuadas de los tipos de actividades de la investigación comúnmente revisadas por el </w:t>
      </w:r>
      <w:r w:rsidR="00CC5FCA">
        <w:rPr>
          <w:sz w:val="24"/>
          <w:lang w:val="es-ES"/>
        </w:rPr>
        <w:t>CEI</w:t>
      </w:r>
      <w:r w:rsidR="00A56AC2">
        <w:rPr>
          <w:sz w:val="24"/>
          <w:lang w:val="es-ES"/>
        </w:rPr>
        <w:t xml:space="preserve">. </w:t>
      </w:r>
      <w:r>
        <w:rPr>
          <w:sz w:val="24"/>
          <w:lang w:val="es-ES"/>
        </w:rPr>
        <w:t>Los miembros regulares deben incluir:</w:t>
      </w:r>
      <w:r>
        <w:rPr>
          <w:lang w:val="es-ES"/>
        </w:rPr>
        <w:t xml:space="preserve"> </w:t>
      </w:r>
    </w:p>
    <w:p w:rsidR="0018311D" w:rsidRDefault="005E10C3" w:rsidP="005E10C3">
      <w:pPr>
        <w:pStyle w:val="List-Level3"/>
        <w:jc w:val="both"/>
        <w:rPr>
          <w:lang w:val="es-ES"/>
        </w:rPr>
      </w:pPr>
      <w:r>
        <w:rPr>
          <w:lang w:val="es-ES"/>
        </w:rPr>
        <w:t xml:space="preserve">A. </w:t>
      </w:r>
      <w:r>
        <w:rPr>
          <w:b/>
          <w:lang w:val="es-ES"/>
        </w:rPr>
        <w:t>Miembro(s) no afiliado(s):</w:t>
      </w:r>
      <w:r>
        <w:rPr>
          <w:lang w:val="es-ES"/>
        </w:rPr>
        <w:t xml:space="preserve"> El miembro no afiliado, que puede ser ya sea revisor científico o no científico, debe estar informado sobre la comunidad local y estar dispuesto a discutir de asuntos y de la investigación de esa perspectiva.  Se deberá dar consideración a los individuos en reclutamiento que hablan por las comunidades de donde la Facultad de Medicina y Hospital Universitario sacará sus </w:t>
      </w:r>
      <w:r>
        <w:rPr>
          <w:lang w:val="es-ES"/>
        </w:rPr>
        <w:lastRenderedPageBreak/>
        <w:t xml:space="preserve">sujetos de investigación. Los miembro(s) no afiliados no deberán ser vulnerables a la intimidación por los profesionales del  </w:t>
      </w:r>
      <w:r w:rsidR="005F7D87">
        <w:rPr>
          <w:lang w:val="es-ES"/>
        </w:rPr>
        <w:t>CEI</w:t>
      </w:r>
      <w:r>
        <w:rPr>
          <w:lang w:val="es-ES"/>
        </w:rPr>
        <w:t xml:space="preserve"> y sus servicios deberán ser utilizados completamente por el </w:t>
      </w:r>
      <w:r w:rsidR="005F7D87">
        <w:rPr>
          <w:lang w:val="es-ES"/>
        </w:rPr>
        <w:t>CEI.</w:t>
      </w:r>
    </w:p>
    <w:p w:rsidR="005E10C3" w:rsidRDefault="005E10C3" w:rsidP="005E10C3">
      <w:pPr>
        <w:pStyle w:val="List-Level3"/>
        <w:jc w:val="both"/>
        <w:rPr>
          <w:lang w:val="es-ES"/>
        </w:rPr>
      </w:pPr>
      <w:r>
        <w:rPr>
          <w:lang w:val="es-ES"/>
        </w:rPr>
        <w:t xml:space="preserve">B. </w:t>
      </w:r>
      <w:r>
        <w:rPr>
          <w:b/>
          <w:lang w:val="es-ES"/>
        </w:rPr>
        <w:t>Miembros científicos:</w:t>
      </w:r>
      <w:r>
        <w:rPr>
          <w:lang w:val="es-ES"/>
        </w:rPr>
        <w:t xml:space="preserve"> La mayoría de los Comités incluyen físicos o biólogos con nivel de médicos y de </w:t>
      </w:r>
      <w:proofErr w:type="spellStart"/>
      <w:r>
        <w:rPr>
          <w:lang w:val="es-ES"/>
        </w:rPr>
        <w:t>Ph.D</w:t>
      </w:r>
      <w:proofErr w:type="spellEnd"/>
      <w:r>
        <w:rPr>
          <w:lang w:val="es-ES"/>
        </w:rPr>
        <w:t xml:space="preserve">. Cuando un </w:t>
      </w:r>
      <w:r w:rsidR="005F7D87">
        <w:rPr>
          <w:lang w:val="es-ES"/>
        </w:rPr>
        <w:t>CEI</w:t>
      </w:r>
      <w:r>
        <w:rPr>
          <w:lang w:val="es-ES"/>
        </w:rPr>
        <w:t xml:space="preserve"> encuentra estudios que involucran una ciencia más allá de la experiencia de los miembros, el Comité  puede utilizar un consultor para ayudar en la revisión, en la manera prevista en 21 CFR 56.107(f).  Sin embargo, cuando se revisan los productos regulados por la  FDA, la reunión convocada debe incluir a un médico licenciado, por lo tanto, por lo menos un miembro de cada </w:t>
      </w:r>
      <w:r w:rsidR="005F7D87">
        <w:rPr>
          <w:lang w:val="es-ES"/>
        </w:rPr>
        <w:t>CEI</w:t>
      </w:r>
      <w:r w:rsidR="0018311D">
        <w:rPr>
          <w:lang w:val="es-ES"/>
        </w:rPr>
        <w:t xml:space="preserve">  </w:t>
      </w:r>
      <w:r>
        <w:rPr>
          <w:lang w:val="es-ES"/>
        </w:rPr>
        <w:t>debe ser médico licenciado en el estado de la Facultad de Me</w:t>
      </w:r>
      <w:r w:rsidR="00A95CF1">
        <w:rPr>
          <w:lang w:val="es-ES"/>
        </w:rPr>
        <w:t>dicina y Hospital Universitario.</w:t>
      </w:r>
    </w:p>
    <w:p w:rsidR="005E10C3" w:rsidRDefault="005E10C3" w:rsidP="005E10C3">
      <w:pPr>
        <w:pStyle w:val="List-Level3"/>
        <w:jc w:val="both"/>
        <w:rPr>
          <w:lang w:val="es-ES"/>
        </w:rPr>
      </w:pPr>
      <w:r>
        <w:rPr>
          <w:lang w:val="es-ES"/>
        </w:rPr>
        <w:t xml:space="preserve">C. </w:t>
      </w:r>
      <w:r>
        <w:rPr>
          <w:b/>
          <w:lang w:val="es-ES"/>
        </w:rPr>
        <w:t>Miembros no científicos:</w:t>
      </w:r>
      <w:r>
        <w:rPr>
          <w:lang w:val="es-ES"/>
        </w:rPr>
        <w:t xml:space="preserve"> El intento del requisito para la diversidad de disciplinas es incluir a miembros cuyas  preocupaciones principales no están en áreas científicas.  Por lo tanto, los miembros no científicos son individuos cuya educación, trabajo, o intereses no están exclusivamente en áreas médicas o científicas. </w:t>
      </w:r>
    </w:p>
    <w:p w:rsidR="005E10C3" w:rsidRDefault="005E10C3" w:rsidP="005E10C3">
      <w:pPr>
        <w:pStyle w:val="List-Level3"/>
        <w:jc w:val="both"/>
        <w:rPr>
          <w:lang w:val="es-ES"/>
        </w:rPr>
      </w:pPr>
      <w:r>
        <w:rPr>
          <w:lang w:val="es-ES"/>
        </w:rPr>
        <w:t xml:space="preserve">D. </w:t>
      </w:r>
      <w:r>
        <w:rPr>
          <w:b/>
          <w:lang w:val="es-ES"/>
        </w:rPr>
        <w:t>Representantes de grupos de sujetos especiales</w:t>
      </w:r>
      <w:r>
        <w:rPr>
          <w:lang w:val="es-ES"/>
        </w:rPr>
        <w:t xml:space="preserve">: Cuando ciertos tipos de investigación son revisados, los miembros o consultores que conocen sobre las preocupaciones de ciertos grupos pueden ser requeridos. Por ejemplo, si un Comité  revisa una investigación que involucra presos, un miembro que pueda representar a este grupo, ya sea un ex-prisionero o un individuo con conocimiento sobre este grupo debe ser incluido en el Comité. </w:t>
      </w:r>
    </w:p>
    <w:p w:rsidR="005E10C3" w:rsidRDefault="005E10C3" w:rsidP="005E10C3">
      <w:pPr>
        <w:pStyle w:val="List-Level3"/>
        <w:jc w:val="both"/>
        <w:rPr>
          <w:lang w:val="es-ES"/>
        </w:rPr>
      </w:pPr>
      <w:r>
        <w:rPr>
          <w:lang w:val="es-ES"/>
        </w:rPr>
        <w:t xml:space="preserve">E. </w:t>
      </w:r>
      <w:r>
        <w:rPr>
          <w:b/>
          <w:lang w:val="es-ES"/>
        </w:rPr>
        <w:t xml:space="preserve">Presidente: </w:t>
      </w:r>
      <w:r w:rsidR="005F7D87">
        <w:rPr>
          <w:lang w:val="es-ES"/>
        </w:rPr>
        <w:t>El presidente</w:t>
      </w:r>
      <w:r>
        <w:rPr>
          <w:lang w:val="es-ES"/>
        </w:rPr>
        <w:t xml:space="preserve"> del Comité deben ser individuos altamente respetados, tanto dentro como fuera de la Facultad de Medicina y Hospital Universitario, deben ser completamente capaces de manejar el Comité  y los asuntos iniciados antes de él con justicia e imparcialidad.</w:t>
      </w:r>
    </w:p>
    <w:p w:rsidR="005E10C3" w:rsidRDefault="005E10C3" w:rsidP="005E10C3">
      <w:pPr>
        <w:tabs>
          <w:tab w:val="left" w:pos="1080"/>
        </w:tabs>
        <w:spacing w:after="120"/>
        <w:ind w:left="1496" w:hanging="506"/>
        <w:jc w:val="both"/>
        <w:rPr>
          <w:rFonts w:ascii="Arial" w:hAnsi="Arial" w:cs="Arial"/>
        </w:rPr>
      </w:pPr>
      <w:r>
        <w:rPr>
          <w:rFonts w:ascii="Arial" w:hAnsi="Arial" w:cs="Arial"/>
        </w:rPr>
        <w:t xml:space="preserve">F. </w:t>
      </w:r>
      <w:r>
        <w:rPr>
          <w:rFonts w:ascii="Arial" w:hAnsi="Arial" w:cs="Arial"/>
          <w:b/>
        </w:rPr>
        <w:t>Consultores especiales:</w:t>
      </w:r>
      <w:r>
        <w:rPr>
          <w:rFonts w:ascii="Arial" w:hAnsi="Arial" w:cs="Arial"/>
        </w:rPr>
        <w:t xml:space="preserve"> El presidente puede invitar a individuos competentes en áreas especiales para que ayuden en la revisión de asuntos que requieren experiencia más allá o en adición a la ya disponible en el Comité. Estos individuos pueden no votar con los miembros regulares o alternos del </w:t>
      </w:r>
      <w:r w:rsidR="005F7D87">
        <w:rPr>
          <w:rFonts w:ascii="Arial" w:hAnsi="Arial" w:cs="Arial"/>
        </w:rPr>
        <w:t>CEI</w:t>
      </w:r>
      <w:r w:rsidR="0018311D">
        <w:rPr>
          <w:rFonts w:ascii="Arial" w:hAnsi="Arial" w:cs="Arial"/>
        </w:rPr>
        <w:t xml:space="preserve">  </w:t>
      </w:r>
      <w:r>
        <w:rPr>
          <w:rFonts w:ascii="Arial" w:hAnsi="Arial" w:cs="Arial"/>
        </w:rPr>
        <w:t xml:space="preserve">y su presencia o ausencia no se utilizará en la determinación de un quórum para una reunión del Comité. Se utilizarán consultores a discreción del presidente, o si son requeridos por el Comité  completo. Se les pedirá a todos los consultores que firmen un Comunicado de Conflicto de Intereses, y  </w:t>
      </w:r>
      <w:r>
        <w:rPr>
          <w:rFonts w:ascii="Arial" w:hAnsi="Arial" w:cs="Arial"/>
        </w:rPr>
        <w:lastRenderedPageBreak/>
        <w:t>a los consultores con acceso a información confidencial se le pedirá firmar un Acuerdo de Confidencialidad.</w:t>
      </w:r>
    </w:p>
    <w:p w:rsidR="00693072" w:rsidRDefault="005E10C3" w:rsidP="00693072">
      <w:pPr>
        <w:tabs>
          <w:tab w:val="left" w:pos="1080"/>
        </w:tabs>
        <w:spacing w:after="120"/>
        <w:ind w:left="1496"/>
        <w:jc w:val="both"/>
        <w:rPr>
          <w:rFonts w:ascii="Arial" w:hAnsi="Arial" w:cs="Arial"/>
          <w:iCs/>
        </w:rPr>
      </w:pPr>
      <w:r>
        <w:rPr>
          <w:rFonts w:ascii="Arial" w:hAnsi="Arial" w:cs="Arial"/>
          <w:iCs/>
        </w:rPr>
        <w:t>Se le puede pedir al consultor que participe vía tele conferencia o que asista a la reunión del Comité  para prestar su experiencia a las discusiones.  Los consultores no votarán.</w:t>
      </w:r>
    </w:p>
    <w:p w:rsidR="00693072" w:rsidRDefault="00693072" w:rsidP="00693072">
      <w:pPr>
        <w:tabs>
          <w:tab w:val="left" w:pos="1080"/>
        </w:tabs>
        <w:spacing w:after="120"/>
        <w:ind w:left="1496"/>
        <w:jc w:val="both"/>
        <w:rPr>
          <w:rFonts w:ascii="Arial" w:hAnsi="Arial" w:cs="Arial"/>
          <w:iCs/>
        </w:rPr>
      </w:pPr>
    </w:p>
    <w:p w:rsidR="00693072" w:rsidRDefault="00693072" w:rsidP="00693072">
      <w:pPr>
        <w:tabs>
          <w:tab w:val="left" w:pos="1080"/>
        </w:tabs>
        <w:spacing w:after="120"/>
        <w:ind w:left="708"/>
        <w:jc w:val="both"/>
        <w:rPr>
          <w:rFonts w:ascii="Arial" w:hAnsi="Arial" w:cs="Arial"/>
          <w:iCs/>
        </w:rPr>
      </w:pPr>
      <w:r>
        <w:rPr>
          <w:rFonts w:ascii="Arial" w:hAnsi="Arial" w:cs="Arial"/>
          <w:iCs/>
        </w:rPr>
        <w:t xml:space="preserve">G. </w:t>
      </w:r>
      <w:r>
        <w:rPr>
          <w:rFonts w:ascii="Arial" w:hAnsi="Arial" w:cs="Arial"/>
          <w:b/>
          <w:iCs/>
        </w:rPr>
        <w:t xml:space="preserve">Representantes de grupos vulnerables. (Prisioneros). </w:t>
      </w:r>
      <w:r>
        <w:rPr>
          <w:rFonts w:ascii="Arial" w:hAnsi="Arial" w:cs="Arial"/>
          <w:iCs/>
        </w:rPr>
        <w:t xml:space="preserve">Es política de nuestro </w:t>
      </w:r>
      <w:r w:rsidR="005F7D87">
        <w:rPr>
          <w:rFonts w:ascii="Arial" w:hAnsi="Arial" w:cs="Arial"/>
          <w:iCs/>
        </w:rPr>
        <w:t>CEI</w:t>
      </w:r>
      <w:r>
        <w:rPr>
          <w:rFonts w:ascii="Arial" w:hAnsi="Arial" w:cs="Arial"/>
          <w:iCs/>
        </w:rPr>
        <w:t>, que representantes de grupos vulnerables como prisioneros se consideren como miembros regulares en casos donde se involucre investigaciones con prisioneros. Estos tendrán derecho a voto, excepto en:</w:t>
      </w:r>
    </w:p>
    <w:p w:rsidR="00693072" w:rsidRDefault="00693072" w:rsidP="005348F9">
      <w:pPr>
        <w:pStyle w:val="Prrafodelista"/>
        <w:numPr>
          <w:ilvl w:val="0"/>
          <w:numId w:val="14"/>
        </w:numPr>
        <w:tabs>
          <w:tab w:val="left" w:pos="1080"/>
        </w:tabs>
        <w:spacing w:after="120"/>
        <w:jc w:val="both"/>
        <w:rPr>
          <w:rFonts w:ascii="Arial" w:hAnsi="Arial" w:cs="Arial"/>
          <w:iCs/>
        </w:rPr>
      </w:pPr>
      <w:r>
        <w:rPr>
          <w:rFonts w:ascii="Arial" w:hAnsi="Arial" w:cs="Arial"/>
          <w:iCs/>
        </w:rPr>
        <w:t>Investigaciones donde no exista interacción con los prisioneros tales es el caso revisión de expedientes clínicos, información ya existente.</w:t>
      </w:r>
    </w:p>
    <w:p w:rsidR="00693072" w:rsidRPr="005348F9" w:rsidRDefault="00693072" w:rsidP="005348F9">
      <w:pPr>
        <w:pStyle w:val="Prrafodelista"/>
        <w:tabs>
          <w:tab w:val="left" w:pos="1080"/>
        </w:tabs>
        <w:spacing w:after="120"/>
        <w:ind w:left="1428"/>
        <w:jc w:val="both"/>
        <w:rPr>
          <w:rFonts w:ascii="Arial" w:hAnsi="Arial" w:cs="Arial"/>
          <w:iCs/>
        </w:rPr>
      </w:pPr>
      <w:r>
        <w:rPr>
          <w:rFonts w:ascii="Arial" w:hAnsi="Arial" w:cs="Arial"/>
          <w:iCs/>
        </w:rPr>
        <w:t>En caso de que el comité lo determine que es necesaria su revisión podrá ser considerado como consultor y no tendrá voto.</w:t>
      </w:r>
    </w:p>
    <w:p w:rsidR="00693072" w:rsidRDefault="00693072" w:rsidP="00693072">
      <w:pPr>
        <w:tabs>
          <w:tab w:val="left" w:pos="1080"/>
        </w:tabs>
        <w:spacing w:after="120"/>
        <w:ind w:left="708"/>
        <w:jc w:val="both"/>
        <w:rPr>
          <w:rFonts w:ascii="Arial" w:hAnsi="Arial" w:cs="Arial"/>
          <w:iCs/>
        </w:rPr>
      </w:pPr>
      <w:r>
        <w:rPr>
          <w:rFonts w:ascii="Arial" w:hAnsi="Arial" w:cs="Arial"/>
          <w:iCs/>
        </w:rPr>
        <w:t xml:space="preserve">Estos representantes revisaran todo el material pertinente de la investigación, el mismo que se le entrega al revisor primario, el deberá estar presente en la reunión ordinaria, en caso de ausencia no se podrá revisar ni aprobar el estudio al menos que este pueda atender la reunión ya sea por teléfono, video conferencia o por otro medio de comunicación.  El podrá discutir la investigación y hacer observaciones, las cuales se deberán tomar en cuenta, dichas observaciones si son menores podrán ser revisadas por el revisor expedito para su aprobación. </w:t>
      </w:r>
    </w:p>
    <w:p w:rsidR="00693072" w:rsidRPr="00693072" w:rsidRDefault="00693072" w:rsidP="00693072">
      <w:pPr>
        <w:tabs>
          <w:tab w:val="left" w:pos="1080"/>
        </w:tabs>
        <w:spacing w:after="120"/>
        <w:ind w:left="708"/>
        <w:jc w:val="both"/>
        <w:rPr>
          <w:rFonts w:ascii="Arial" w:hAnsi="Arial" w:cs="Arial"/>
        </w:rPr>
      </w:pPr>
    </w:p>
    <w:p w:rsidR="00467263" w:rsidRPr="005348F9" w:rsidRDefault="00985FA3" w:rsidP="00985FA3">
      <w:pPr>
        <w:ind w:firstLine="708"/>
      </w:pPr>
      <w:r>
        <w:rPr>
          <w:rFonts w:ascii="Arial" w:hAnsi="Arial" w:cs="Arial"/>
        </w:rPr>
        <w:t xml:space="preserve">H. </w:t>
      </w:r>
      <w:r w:rsidR="00467263" w:rsidRPr="00985FA3">
        <w:rPr>
          <w:rFonts w:ascii="Arial" w:hAnsi="Arial" w:cs="Arial"/>
          <w:b/>
        </w:rPr>
        <w:t>Investigación de riesgo mínimo para prisioneros:</w:t>
      </w:r>
    </w:p>
    <w:p w:rsidR="00467263" w:rsidRPr="00467263" w:rsidRDefault="00467263" w:rsidP="005348F9">
      <w:r>
        <w:rPr>
          <w:rFonts w:ascii="Arial" w:hAnsi="Arial" w:cs="Arial"/>
          <w:lang w:val="es-MX"/>
        </w:rPr>
        <w:tab/>
      </w:r>
      <w:r w:rsidRPr="00467263">
        <w:rPr>
          <w:rFonts w:ascii="Arial" w:hAnsi="Arial" w:cs="Arial"/>
          <w:lang w:val="es-MX"/>
        </w:rPr>
        <w:t>Se entiende como aquella investigacio en donde la probabilidad y magnitud de daño fisico y mental es aquel que se encuentra en la vida cotiadiana, en la rutina medica, dental o psicologica.</w:t>
      </w:r>
    </w:p>
    <w:p w:rsidR="0018311D" w:rsidRDefault="0018311D" w:rsidP="0018311D">
      <w:pPr>
        <w:pStyle w:val="Ttulo2"/>
        <w:ind w:left="288"/>
        <w:jc w:val="both"/>
        <w:rPr>
          <w:rFonts w:ascii="Arial" w:hAnsi="Arial" w:cs="Arial"/>
          <w:color w:val="auto"/>
          <w:sz w:val="24"/>
        </w:rPr>
      </w:pPr>
      <w:r>
        <w:rPr>
          <w:rFonts w:ascii="Arial" w:hAnsi="Arial" w:cs="Arial"/>
          <w:color w:val="auto"/>
          <w:sz w:val="24"/>
        </w:rPr>
        <w:t>1.3 Inscripción del Comité ante la Agencia Reguladora Mexicana. C</w:t>
      </w:r>
      <w:r w:rsidR="005F7D87">
        <w:rPr>
          <w:rFonts w:ascii="Arial" w:hAnsi="Arial" w:cs="Arial"/>
          <w:color w:val="auto"/>
          <w:sz w:val="24"/>
        </w:rPr>
        <w:t>ONBIOETICA</w:t>
      </w:r>
      <w:r>
        <w:rPr>
          <w:rFonts w:ascii="Arial" w:hAnsi="Arial" w:cs="Arial"/>
          <w:color w:val="auto"/>
          <w:sz w:val="24"/>
        </w:rPr>
        <w:t>.</w:t>
      </w:r>
    </w:p>
    <w:p w:rsidR="0018311D" w:rsidRDefault="0018311D" w:rsidP="0018311D">
      <w:pPr>
        <w:ind w:right="447"/>
        <w:jc w:val="both"/>
        <w:rPr>
          <w:rStyle w:val="longtext"/>
          <w:rFonts w:ascii="Arial" w:hAnsi="Arial" w:cs="Arial"/>
          <w:color w:val="000000"/>
          <w:lang w:val="es-MX"/>
        </w:rPr>
      </w:pPr>
    </w:p>
    <w:p w:rsidR="00471B87" w:rsidRPr="0049013B" w:rsidRDefault="00471B87" w:rsidP="00471B87">
      <w:pPr>
        <w:autoSpaceDE w:val="0"/>
        <w:autoSpaceDN w:val="0"/>
        <w:adjustRightInd w:val="0"/>
        <w:jc w:val="both"/>
        <w:rPr>
          <w:rFonts w:ascii="Arial" w:hAnsi="Arial" w:cs="Arial"/>
        </w:rPr>
      </w:pPr>
      <w:r w:rsidRPr="0049013B">
        <w:rPr>
          <w:rFonts w:ascii="Arial" w:hAnsi="Arial" w:cs="Arial"/>
        </w:rPr>
        <w:t xml:space="preserve">La Comisión Nacional de Bioética promueve la organización y el funcionamiento de Comités Hospitalarios de Bioética y Comités de Ética en Investigación, en las instituciones de salud públicas y privadas. Asimismo, establece mediante la </w:t>
      </w:r>
      <w:r w:rsidRPr="0049013B">
        <w:rPr>
          <w:rFonts w:ascii="Arial" w:hAnsi="Arial" w:cs="Arial"/>
          <w:i/>
          <w:iCs/>
        </w:rPr>
        <w:t>Guía nacional para la integración y el funcionamiento de los Comités Ética en Investigación</w:t>
      </w:r>
      <w:r w:rsidRPr="0049013B">
        <w:rPr>
          <w:rFonts w:ascii="Arial" w:hAnsi="Arial" w:cs="Arial"/>
        </w:rPr>
        <w:t>, los criterios para el desarrollo de las actividades y la capacitación de los miembros de los cuerpos colegiados.</w:t>
      </w:r>
    </w:p>
    <w:p w:rsidR="00471B87" w:rsidRPr="0049013B" w:rsidRDefault="00471B87" w:rsidP="00471B87">
      <w:pPr>
        <w:autoSpaceDE w:val="0"/>
        <w:autoSpaceDN w:val="0"/>
        <w:adjustRightInd w:val="0"/>
        <w:jc w:val="both"/>
        <w:rPr>
          <w:rFonts w:ascii="Arial" w:hAnsi="Arial" w:cs="Arial"/>
        </w:rPr>
      </w:pPr>
      <w:r w:rsidRPr="0049013B">
        <w:rPr>
          <w:rFonts w:ascii="Arial" w:hAnsi="Arial" w:cs="Arial"/>
        </w:rPr>
        <w:lastRenderedPageBreak/>
        <w:t>El Decreto por el que se adiciona el Artículo 41 Bis y se reforma el artículo 98 de la Ley General de Salud -publicado en el Diario Oficial de la Federación, el 14 de diciembre de 2011- señala la obligatoriedad de los establecimientos de atención médica, que lleven a cabo actividades de investigación en seres humanos, de contar con Comités de Ética en Investigación (CEI).</w:t>
      </w:r>
    </w:p>
    <w:p w:rsidR="00E67A9D" w:rsidRPr="0049013B" w:rsidRDefault="00E67A9D" w:rsidP="00DB53D2">
      <w:pPr>
        <w:jc w:val="both"/>
        <w:rPr>
          <w:rFonts w:ascii="Arial" w:hAnsi="Arial" w:cs="Arial"/>
          <w:b/>
        </w:rPr>
      </w:pPr>
    </w:p>
    <w:p w:rsidR="0049013B" w:rsidRPr="0049013B" w:rsidRDefault="0049013B" w:rsidP="0049013B">
      <w:pPr>
        <w:autoSpaceDE w:val="0"/>
        <w:autoSpaceDN w:val="0"/>
        <w:adjustRightInd w:val="0"/>
        <w:jc w:val="both"/>
        <w:rPr>
          <w:rFonts w:ascii="Arial" w:hAnsi="Arial" w:cs="Arial"/>
          <w:b/>
        </w:rPr>
      </w:pPr>
      <w:r w:rsidRPr="0049013B">
        <w:rPr>
          <w:rFonts w:ascii="Arial" w:eastAsiaTheme="minorHAnsi" w:hAnsi="Arial" w:cs="Arial"/>
          <w:lang w:val="es-MX" w:eastAsia="en-US"/>
        </w:rPr>
        <w:t>Los establecimientos de atención médica del Sistema Nacional de Salud o las Instituciones de salud en donde se realice investigación para la salud en seres humanos deberán solicitar ante la CONBIOÉTICA, a través del director general,74 titular o representante legal,75 de acuerdo a la naturaleza jurídica del establecimiento solicitante, el registro del CEI de su establecimiento. La Comisión como órgano desconcentrado de la Secretaría de Salud atenderá la solicitud conforme a lo establecido en el artículo 101 del Reglamento de la Ley General de Salud, en materia de Investigación para la Salud y el Acuerdo por el que se emiten las Disposiciones Generales para la Integración y Funcionamiento de los Comités de Ética en Investigación.</w:t>
      </w:r>
    </w:p>
    <w:p w:rsidR="00E67A9D" w:rsidRDefault="00E67A9D" w:rsidP="00DB53D2">
      <w:pPr>
        <w:jc w:val="both"/>
        <w:rPr>
          <w:rFonts w:ascii="Arial" w:hAnsi="Arial" w:cs="Arial"/>
          <w:b/>
        </w:rPr>
      </w:pPr>
    </w:p>
    <w:p w:rsidR="00E67A9D" w:rsidRDefault="00E67A9D"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IV. RESPONSABILIDADES</w:t>
      </w:r>
    </w:p>
    <w:p w:rsidR="001B213D" w:rsidRDefault="001B213D" w:rsidP="00DB53D2">
      <w:pPr>
        <w:jc w:val="both"/>
        <w:rPr>
          <w:rFonts w:ascii="Arial" w:hAnsi="Arial" w:cs="Arial"/>
          <w:b/>
        </w:rPr>
      </w:pPr>
    </w:p>
    <w:p w:rsidR="0018311D" w:rsidRDefault="0018311D" w:rsidP="0018311D">
      <w:pPr>
        <w:pStyle w:val="level1bodystyle"/>
        <w:jc w:val="both"/>
        <w:rPr>
          <w:lang w:val="es-ES"/>
        </w:rPr>
      </w:pPr>
      <w:r>
        <w:rPr>
          <w:snapToGrid w:val="0"/>
          <w:lang w:val="es-ES"/>
        </w:rPr>
        <w:t xml:space="preserve">El Presidente del </w:t>
      </w:r>
      <w:r w:rsidR="00CF49B3">
        <w:rPr>
          <w:snapToGrid w:val="0"/>
          <w:lang w:val="es-ES"/>
        </w:rPr>
        <w:t xml:space="preserve">CEI </w:t>
      </w:r>
      <w:r>
        <w:rPr>
          <w:snapToGrid w:val="0"/>
          <w:lang w:val="es-ES"/>
        </w:rPr>
        <w:t xml:space="preserve">es responsable de asegurarse que el </w:t>
      </w:r>
      <w:r>
        <w:rPr>
          <w:lang w:val="es-ES"/>
        </w:rPr>
        <w:t xml:space="preserve">Comité </w:t>
      </w:r>
      <w:r>
        <w:rPr>
          <w:snapToGrid w:val="0"/>
          <w:lang w:val="es-ES"/>
        </w:rPr>
        <w:t xml:space="preserve"> tiene los recursos adecuados para identificar y reclutar los miembros potenciales calificados.</w:t>
      </w:r>
    </w:p>
    <w:p w:rsidR="0018311D" w:rsidRDefault="0018311D" w:rsidP="0018311D">
      <w:pPr>
        <w:pStyle w:val="level1bodystyle"/>
        <w:jc w:val="both"/>
        <w:rPr>
          <w:lang w:val="es-ES"/>
        </w:rPr>
      </w:pPr>
      <w:r>
        <w:rPr>
          <w:snapToGrid w:val="0"/>
          <w:lang w:val="es-ES"/>
        </w:rPr>
        <w:t xml:space="preserve">El Presidente del </w:t>
      </w:r>
      <w:r>
        <w:rPr>
          <w:lang w:val="es-ES"/>
        </w:rPr>
        <w:t xml:space="preserve">Comité </w:t>
      </w:r>
      <w:r>
        <w:rPr>
          <w:snapToGrid w:val="0"/>
          <w:lang w:val="es-ES"/>
        </w:rPr>
        <w:t xml:space="preserve">es el responsable de reclutar e  instalar nuevos miembros del </w:t>
      </w:r>
      <w:r>
        <w:rPr>
          <w:lang w:val="es-ES"/>
        </w:rPr>
        <w:t>Comité</w:t>
      </w:r>
      <w:r w:rsidR="003711D6">
        <w:rPr>
          <w:snapToGrid w:val="0"/>
          <w:lang w:val="es-ES"/>
        </w:rPr>
        <w:t>.</w:t>
      </w:r>
    </w:p>
    <w:p w:rsidR="0018311D" w:rsidRDefault="0018311D" w:rsidP="0018311D">
      <w:pPr>
        <w:pStyle w:val="level1bodystyle"/>
        <w:jc w:val="both"/>
        <w:rPr>
          <w:snapToGrid w:val="0"/>
          <w:lang w:val="es-ES"/>
        </w:rPr>
      </w:pPr>
      <w:r>
        <w:rPr>
          <w:snapToGrid w:val="0"/>
          <w:lang w:val="es-ES"/>
        </w:rPr>
        <w:t xml:space="preserve">El presidente del </w:t>
      </w:r>
      <w:r>
        <w:rPr>
          <w:lang w:val="es-ES"/>
        </w:rPr>
        <w:t xml:space="preserve">Comité </w:t>
      </w:r>
      <w:r>
        <w:rPr>
          <w:snapToGrid w:val="0"/>
          <w:lang w:val="es-ES"/>
        </w:rPr>
        <w:t xml:space="preserve">es el responsable de reclutar y evaluar nuevos miembros del </w:t>
      </w:r>
      <w:r>
        <w:rPr>
          <w:lang w:val="es-ES"/>
        </w:rPr>
        <w:t>Comité</w:t>
      </w:r>
      <w:r>
        <w:rPr>
          <w:snapToGrid w:val="0"/>
          <w:lang w:val="es-ES"/>
        </w:rPr>
        <w:t>.</w:t>
      </w:r>
    </w:p>
    <w:p w:rsidR="00C13F93" w:rsidRDefault="00C13F93" w:rsidP="0018311D">
      <w:pPr>
        <w:pStyle w:val="level1bodystyle"/>
        <w:jc w:val="both"/>
        <w:rPr>
          <w:snapToGrid w:val="0"/>
          <w:lang w:val="es-ES"/>
        </w:rPr>
      </w:pPr>
      <w:r>
        <w:rPr>
          <w:snapToGrid w:val="0"/>
          <w:lang w:val="es-ES"/>
        </w:rPr>
        <w:t>El Director de la Facultad de Medicina y Hospital Universitario es el responsable de la inscripción de los diferentes comités ante COFEPRIS</w:t>
      </w:r>
      <w:r w:rsidR="0049013B">
        <w:rPr>
          <w:snapToGrid w:val="0"/>
          <w:lang w:val="es-ES"/>
        </w:rPr>
        <w:t xml:space="preserve"> Y la CONBIOETICA</w:t>
      </w:r>
      <w:r>
        <w:rPr>
          <w:snapToGrid w:val="0"/>
          <w:lang w:val="es-ES"/>
        </w:rPr>
        <w:t>.</w:t>
      </w:r>
    </w:p>
    <w:p w:rsidR="003711D6" w:rsidRDefault="003711D6" w:rsidP="0018311D">
      <w:pPr>
        <w:pStyle w:val="level1bodystyle"/>
        <w:jc w:val="both"/>
        <w:rPr>
          <w:lang w:val="es-ES"/>
        </w:rPr>
      </w:pPr>
      <w:r>
        <w:rPr>
          <w:snapToGrid w:val="0"/>
          <w:lang w:val="es-ES"/>
        </w:rPr>
        <w:t xml:space="preserve">El Director de la Facultad de Medicina y Hospital Universitario es el responsable de ratificar el nombramiento de cada uno de los integrantes de los diferentes Comités. </w:t>
      </w:r>
    </w:p>
    <w:p w:rsidR="008A1BE2" w:rsidRDefault="008A1BE2" w:rsidP="00DB53D2">
      <w:pPr>
        <w:jc w:val="both"/>
        <w:rPr>
          <w:rFonts w:ascii="Arial" w:hAnsi="Arial" w:cs="Arial"/>
          <w:b/>
        </w:rPr>
      </w:pPr>
    </w:p>
    <w:p w:rsidR="001B213D" w:rsidRDefault="001B213D" w:rsidP="00DB53D2">
      <w:pPr>
        <w:jc w:val="both"/>
        <w:rPr>
          <w:rFonts w:ascii="Arial" w:hAnsi="Arial" w:cs="Arial"/>
          <w:b/>
        </w:rPr>
      </w:pPr>
      <w:r>
        <w:rPr>
          <w:rFonts w:ascii="Arial" w:hAnsi="Arial" w:cs="Arial"/>
          <w:b/>
        </w:rPr>
        <w:t>V. ALCANCE</w:t>
      </w:r>
    </w:p>
    <w:p w:rsidR="00CC79A3" w:rsidRDefault="00CC79A3" w:rsidP="00DB53D2">
      <w:pPr>
        <w:jc w:val="both"/>
        <w:rPr>
          <w:rFonts w:ascii="Arial" w:hAnsi="Arial" w:cs="Arial"/>
          <w:b/>
        </w:rPr>
      </w:pPr>
    </w:p>
    <w:p w:rsidR="003711D6" w:rsidRDefault="003711D6" w:rsidP="003711D6">
      <w:pPr>
        <w:ind w:firstLine="288"/>
        <w:jc w:val="both"/>
        <w:rPr>
          <w:rFonts w:ascii="Arial" w:hAnsi="Arial" w:cs="Arial"/>
        </w:rPr>
      </w:pPr>
      <w:r>
        <w:rPr>
          <w:rFonts w:ascii="Arial" w:hAnsi="Arial" w:cs="Arial"/>
        </w:rPr>
        <w:t xml:space="preserve">Estas políticas y procedimientos se aplican a la admisión del </w:t>
      </w:r>
      <w:r w:rsidR="0049013B">
        <w:rPr>
          <w:rFonts w:ascii="Arial" w:hAnsi="Arial" w:cs="Arial"/>
        </w:rPr>
        <w:t>CEI</w:t>
      </w:r>
      <w:r>
        <w:rPr>
          <w:rFonts w:ascii="Arial" w:hAnsi="Arial" w:cs="Arial"/>
        </w:rPr>
        <w:t>.</w:t>
      </w:r>
    </w:p>
    <w:p w:rsidR="00CC79A3" w:rsidRPr="003711D6" w:rsidRDefault="00CC79A3" w:rsidP="00DB53D2">
      <w:pPr>
        <w:jc w:val="both"/>
        <w:rPr>
          <w:rFonts w:ascii="Arial" w:hAnsi="Arial" w:cs="Arial"/>
          <w:b/>
        </w:rPr>
      </w:pPr>
    </w:p>
    <w:p w:rsidR="00DA0186" w:rsidRDefault="00DA0186" w:rsidP="00DB53D2">
      <w:pPr>
        <w:jc w:val="both"/>
        <w:rPr>
          <w:rFonts w:ascii="Arial" w:hAnsi="Arial" w:cs="Arial"/>
          <w:b/>
        </w:rPr>
      </w:pPr>
    </w:p>
    <w:p w:rsidR="00DA0186" w:rsidRDefault="00DA0186"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V. PROCEDIMIENTO</w:t>
      </w:r>
    </w:p>
    <w:p w:rsidR="00942695" w:rsidRDefault="00942695" w:rsidP="00DB53D2">
      <w:pPr>
        <w:jc w:val="both"/>
        <w:rPr>
          <w:rFonts w:ascii="Arial" w:hAnsi="Arial" w:cs="Arial"/>
          <w:b/>
        </w:rPr>
      </w:pPr>
    </w:p>
    <w:p w:rsidR="007A41ED" w:rsidRDefault="007A41ED" w:rsidP="00B50A97">
      <w:pPr>
        <w:autoSpaceDE w:val="0"/>
        <w:autoSpaceDN w:val="0"/>
        <w:adjustRightInd w:val="0"/>
        <w:jc w:val="both"/>
        <w:rPr>
          <w:rFonts w:ascii="Arial" w:hAnsi="Arial" w:cs="Arial"/>
          <w:lang w:val="es-MX"/>
        </w:rPr>
      </w:pPr>
    </w:p>
    <w:p w:rsidR="003711D6" w:rsidRDefault="003711D6" w:rsidP="003711D6">
      <w:pPr>
        <w:ind w:left="288"/>
        <w:jc w:val="both"/>
        <w:rPr>
          <w:rFonts w:ascii="Arial" w:hAnsi="Arial" w:cs="Arial"/>
        </w:rPr>
      </w:pPr>
      <w:r>
        <w:rPr>
          <w:rFonts w:ascii="Arial" w:hAnsi="Arial" w:cs="Arial"/>
        </w:rPr>
        <w:t xml:space="preserve">Indique los requisitos para la composición del responsable del </w:t>
      </w:r>
      <w:r w:rsidR="00CF49B3">
        <w:rPr>
          <w:rFonts w:ascii="Arial" w:hAnsi="Arial" w:cs="Arial"/>
        </w:rPr>
        <w:t>CEI</w:t>
      </w:r>
      <w:r>
        <w:rPr>
          <w:rFonts w:ascii="Arial" w:hAnsi="Arial" w:cs="Arial"/>
        </w:rPr>
        <w:t xml:space="preserve"> de revisar la investigación conducida en el sistema de la Facultad de Medicina y Hospital Universitario “Dr. José Eleuterio González”.</w:t>
      </w:r>
    </w:p>
    <w:p w:rsidR="00DA0186" w:rsidRPr="003711D6" w:rsidRDefault="00DA0186" w:rsidP="00DA0186">
      <w:pPr>
        <w:ind w:left="288"/>
        <w:jc w:val="both"/>
        <w:rPr>
          <w:rFonts w:ascii="Arial" w:hAnsi="Arial" w:cs="Arial"/>
        </w:rPr>
      </w:pPr>
    </w:p>
    <w:p w:rsidR="00B50A97" w:rsidRPr="00DA0186" w:rsidRDefault="00B50A97" w:rsidP="00B50A97">
      <w:pPr>
        <w:autoSpaceDE w:val="0"/>
        <w:autoSpaceDN w:val="0"/>
        <w:adjustRightInd w:val="0"/>
        <w:jc w:val="both"/>
        <w:rPr>
          <w:rFonts w:ascii="Arial" w:eastAsiaTheme="minorHAnsi" w:hAnsi="Arial" w:cs="Arial"/>
          <w:szCs w:val="19"/>
          <w:lang w:val="es-MX" w:eastAsia="en-US"/>
        </w:rPr>
      </w:pPr>
    </w:p>
    <w:tbl>
      <w:tblPr>
        <w:tblW w:w="8931" w:type="dxa"/>
        <w:tblInd w:w="108" w:type="dxa"/>
        <w:tblLayout w:type="fixed"/>
        <w:tblLook w:val="0000" w:firstRow="0" w:lastRow="0" w:firstColumn="0" w:lastColumn="0" w:noHBand="0" w:noVBand="0"/>
      </w:tblPr>
      <w:tblGrid>
        <w:gridCol w:w="2127"/>
        <w:gridCol w:w="4252"/>
        <w:gridCol w:w="2552"/>
      </w:tblGrid>
      <w:tr w:rsidR="003711D6" w:rsidTr="003711D6">
        <w:trPr>
          <w:cantSplit/>
        </w:trPr>
        <w:tc>
          <w:tcPr>
            <w:tcW w:w="2127" w:type="dxa"/>
            <w:tcBorders>
              <w:top w:val="single" w:sz="6" w:space="0" w:color="FFFFFF"/>
              <w:left w:val="single" w:sz="36" w:space="0" w:color="FFFFFF"/>
              <w:bottom w:val="single" w:sz="36" w:space="0" w:color="FFFFFF"/>
              <w:right w:val="single" w:sz="6" w:space="0" w:color="FFFFFF"/>
            </w:tcBorders>
            <w:shd w:val="pct10" w:color="000000" w:fill="FFFFFF"/>
          </w:tcPr>
          <w:p w:rsidR="003711D6" w:rsidRDefault="003711D6" w:rsidP="003711D6">
            <w:pPr>
              <w:pStyle w:val="procedurestablestyle"/>
              <w:jc w:val="both"/>
              <w:rPr>
                <w:lang w:val="es-ES"/>
              </w:rPr>
            </w:pPr>
            <w:r>
              <w:rPr>
                <w:b/>
                <w:lang w:val="es-ES"/>
              </w:rPr>
              <w:t>Quién</w:t>
            </w:r>
            <w:r>
              <w:rPr>
                <w:lang w:val="es-ES"/>
              </w:rPr>
              <w:t xml:space="preserve"> </w:t>
            </w:r>
          </w:p>
        </w:tc>
        <w:tc>
          <w:tcPr>
            <w:tcW w:w="4252" w:type="dxa"/>
            <w:tcBorders>
              <w:top w:val="single" w:sz="6" w:space="0" w:color="FFFFFF"/>
              <w:left w:val="single" w:sz="6" w:space="0" w:color="FFFFFF"/>
              <w:bottom w:val="single" w:sz="36" w:space="0" w:color="FFFFFF"/>
              <w:right w:val="single" w:sz="6" w:space="0" w:color="FFFFFF"/>
            </w:tcBorders>
            <w:shd w:val="pct10" w:color="000000" w:fill="FFFFFF"/>
          </w:tcPr>
          <w:p w:rsidR="003711D6" w:rsidRDefault="003711D6" w:rsidP="003711D6">
            <w:pPr>
              <w:pStyle w:val="procedurestablestyle"/>
              <w:jc w:val="both"/>
              <w:rPr>
                <w:lang w:val="es-ES"/>
              </w:rPr>
            </w:pPr>
            <w:r>
              <w:rPr>
                <w:b/>
                <w:lang w:val="es-ES"/>
              </w:rPr>
              <w:t>Tarea</w:t>
            </w:r>
          </w:p>
        </w:tc>
        <w:tc>
          <w:tcPr>
            <w:tcW w:w="2552" w:type="dxa"/>
            <w:tcBorders>
              <w:top w:val="single" w:sz="6" w:space="0" w:color="FFFFFF"/>
              <w:left w:val="single" w:sz="6" w:space="0" w:color="FFFFFF"/>
              <w:bottom w:val="single" w:sz="36" w:space="0" w:color="FFFFFF"/>
              <w:right w:val="single" w:sz="36" w:space="0" w:color="FFFFFF"/>
            </w:tcBorders>
            <w:shd w:val="pct10" w:color="000000" w:fill="FFFFFF"/>
          </w:tcPr>
          <w:p w:rsidR="003711D6" w:rsidRDefault="003711D6" w:rsidP="003711D6">
            <w:pPr>
              <w:pStyle w:val="procedurestablestyle"/>
              <w:jc w:val="both"/>
              <w:rPr>
                <w:lang w:val="es-ES"/>
              </w:rPr>
            </w:pPr>
            <w:r>
              <w:rPr>
                <w:b/>
                <w:lang w:val="es-ES"/>
              </w:rPr>
              <w:t>Herramienta</w:t>
            </w:r>
          </w:p>
        </w:tc>
      </w:tr>
      <w:tr w:rsidR="003711D6" w:rsidTr="003711D6">
        <w:trPr>
          <w:cantSplit/>
        </w:trPr>
        <w:tc>
          <w:tcPr>
            <w:tcW w:w="2127" w:type="dxa"/>
            <w:tcBorders>
              <w:top w:val="single" w:sz="36" w:space="0" w:color="FFFFFF"/>
              <w:left w:val="single" w:sz="36" w:space="0" w:color="FFFFFF"/>
              <w:bottom w:val="single" w:sz="6" w:space="0" w:color="FFFFFF"/>
              <w:right w:val="single" w:sz="6" w:space="0" w:color="FFFFFF"/>
            </w:tcBorders>
            <w:shd w:val="pct5" w:color="000000" w:fill="FFFFFF"/>
          </w:tcPr>
          <w:p w:rsidR="003711D6" w:rsidRPr="003711D6" w:rsidRDefault="003711D6" w:rsidP="003711D6">
            <w:pPr>
              <w:pStyle w:val="procedurestablestyle"/>
              <w:jc w:val="both"/>
              <w:rPr>
                <w:szCs w:val="24"/>
                <w:lang w:val="es-ES"/>
              </w:rPr>
            </w:pPr>
            <w:r w:rsidRPr="003711D6">
              <w:rPr>
                <w:szCs w:val="24"/>
                <w:lang w:val="es-ES"/>
              </w:rPr>
              <w:t xml:space="preserve">Presidente del  </w:t>
            </w:r>
            <w:r w:rsidR="0049013B">
              <w:rPr>
                <w:szCs w:val="24"/>
                <w:lang w:val="es-ES"/>
              </w:rPr>
              <w:t>CEI</w:t>
            </w:r>
            <w:r w:rsidRPr="003711D6">
              <w:rPr>
                <w:szCs w:val="24"/>
                <w:lang w:val="es-ES"/>
              </w:rPr>
              <w:t xml:space="preserve"> </w:t>
            </w:r>
          </w:p>
        </w:tc>
        <w:tc>
          <w:tcPr>
            <w:tcW w:w="4252" w:type="dxa"/>
            <w:tcBorders>
              <w:top w:val="single" w:sz="36" w:space="0" w:color="FFFFFF"/>
              <w:left w:val="single" w:sz="6" w:space="0" w:color="FFFFFF"/>
              <w:bottom w:val="single" w:sz="6" w:space="0" w:color="FFFFFF"/>
              <w:right w:val="single" w:sz="6" w:space="0" w:color="FFFFFF"/>
            </w:tcBorders>
            <w:shd w:val="pct5" w:color="000000" w:fill="FFFFFF"/>
          </w:tcPr>
          <w:p w:rsidR="003711D6" w:rsidRPr="003711D6" w:rsidRDefault="003711D6" w:rsidP="003711D6">
            <w:pPr>
              <w:pStyle w:val="procedurestablestyle"/>
              <w:jc w:val="both"/>
              <w:rPr>
                <w:szCs w:val="24"/>
                <w:lang w:val="es-ES"/>
              </w:rPr>
            </w:pPr>
            <w:r w:rsidRPr="003711D6">
              <w:rPr>
                <w:szCs w:val="24"/>
                <w:lang w:val="es-ES"/>
              </w:rPr>
              <w:t xml:space="preserve">Asegure la diversidad general de la admisión del </w:t>
            </w:r>
            <w:r w:rsidR="0049013B">
              <w:rPr>
                <w:szCs w:val="24"/>
                <w:lang w:val="es-ES"/>
              </w:rPr>
              <w:t>CEI</w:t>
            </w:r>
            <w:r w:rsidRPr="003711D6">
              <w:rPr>
                <w:szCs w:val="24"/>
                <w:lang w:val="es-ES"/>
              </w:rPr>
              <w:t xml:space="preserve">  (género, raza, identidad étnica, afiliación de la comunidad y experiencia profesional) a través de métodos de selección no discriminatorios.</w:t>
            </w:r>
          </w:p>
        </w:tc>
        <w:tc>
          <w:tcPr>
            <w:tcW w:w="2552" w:type="dxa"/>
            <w:tcBorders>
              <w:top w:val="single" w:sz="36" w:space="0" w:color="FFFFFF"/>
              <w:left w:val="single" w:sz="6" w:space="0" w:color="FFFFFF"/>
              <w:bottom w:val="single" w:sz="6" w:space="0" w:color="FFFFFF"/>
              <w:right w:val="single" w:sz="36" w:space="0" w:color="FFFFFF"/>
            </w:tcBorders>
            <w:shd w:val="pct5" w:color="000000" w:fill="FFFFFF"/>
          </w:tcPr>
          <w:p w:rsidR="003711D6" w:rsidRPr="003711D6" w:rsidRDefault="003711D6" w:rsidP="003711D6">
            <w:pPr>
              <w:pStyle w:val="procedurestablestyle"/>
              <w:jc w:val="both"/>
              <w:rPr>
                <w:szCs w:val="24"/>
                <w:lang w:val="es-ES"/>
              </w:rPr>
            </w:pPr>
          </w:p>
        </w:tc>
      </w:tr>
      <w:tr w:rsidR="003711D6" w:rsidTr="003711D6">
        <w:trPr>
          <w:cantSplit/>
        </w:trPr>
        <w:tc>
          <w:tcPr>
            <w:tcW w:w="2127" w:type="dxa"/>
            <w:tcBorders>
              <w:top w:val="single" w:sz="6" w:space="0" w:color="FFFFFF"/>
              <w:left w:val="single" w:sz="36" w:space="0" w:color="FFFFFF"/>
              <w:bottom w:val="single" w:sz="6" w:space="0" w:color="FFFFFF"/>
              <w:right w:val="single" w:sz="6" w:space="0" w:color="FFFFFF"/>
            </w:tcBorders>
            <w:shd w:val="pct5" w:color="000000" w:fill="FFFFFF"/>
          </w:tcPr>
          <w:p w:rsidR="003711D6" w:rsidRPr="003711D6" w:rsidRDefault="003711D6" w:rsidP="003711D6">
            <w:pPr>
              <w:jc w:val="both"/>
              <w:rPr>
                <w:rFonts w:ascii="Arial" w:hAnsi="Arial" w:cs="Arial"/>
              </w:rPr>
            </w:pPr>
            <w:r w:rsidRPr="003711D6">
              <w:rPr>
                <w:rFonts w:ascii="Arial" w:hAnsi="Arial" w:cs="Arial"/>
              </w:rPr>
              <w:t xml:space="preserve">Presidente del  </w:t>
            </w:r>
            <w:r w:rsidR="0049013B">
              <w:rPr>
                <w:rFonts w:ascii="Arial" w:hAnsi="Arial" w:cs="Arial"/>
              </w:rPr>
              <w:t>CEI</w:t>
            </w:r>
            <w:r w:rsidRPr="003711D6">
              <w:rPr>
                <w:rFonts w:ascii="Arial" w:hAnsi="Arial" w:cs="Arial"/>
              </w:rPr>
              <w:t xml:space="preserve"> </w:t>
            </w:r>
          </w:p>
        </w:tc>
        <w:tc>
          <w:tcPr>
            <w:tcW w:w="4252" w:type="dxa"/>
            <w:tcBorders>
              <w:top w:val="single" w:sz="6" w:space="0" w:color="FFFFFF"/>
              <w:left w:val="single" w:sz="6" w:space="0" w:color="FFFFFF"/>
              <w:bottom w:val="single" w:sz="6" w:space="0" w:color="FFFFFF"/>
              <w:right w:val="single" w:sz="6" w:space="0" w:color="FFFFFF"/>
            </w:tcBorders>
            <w:shd w:val="pct5" w:color="000000" w:fill="FFFFFF"/>
          </w:tcPr>
          <w:p w:rsidR="003711D6" w:rsidRPr="003711D6" w:rsidRDefault="003711D6" w:rsidP="003711D6">
            <w:pPr>
              <w:jc w:val="both"/>
              <w:rPr>
                <w:rFonts w:ascii="Arial" w:hAnsi="Arial" w:cs="Arial"/>
              </w:rPr>
            </w:pPr>
            <w:r w:rsidRPr="003711D6">
              <w:rPr>
                <w:rFonts w:ascii="Arial" w:hAnsi="Arial" w:cs="Arial"/>
              </w:rPr>
              <w:t xml:space="preserve">Siguiendo los criterios establecidos, seleccione  nuevos miembros, y substituya a los miembros que renuncian o que dejan de otra manera el servicio del </w:t>
            </w:r>
            <w:r w:rsidR="0049013B">
              <w:rPr>
                <w:rFonts w:ascii="Arial" w:hAnsi="Arial" w:cs="Arial"/>
              </w:rPr>
              <w:t>CEI</w:t>
            </w:r>
            <w:r w:rsidRPr="003711D6">
              <w:rPr>
                <w:rFonts w:ascii="Arial" w:hAnsi="Arial" w:cs="Arial"/>
              </w:rPr>
              <w:t>, siguiendo el Reglamento de Investigación.</w:t>
            </w:r>
          </w:p>
        </w:tc>
        <w:tc>
          <w:tcPr>
            <w:tcW w:w="2552" w:type="dxa"/>
            <w:tcBorders>
              <w:top w:val="single" w:sz="6" w:space="0" w:color="FFFFFF"/>
              <w:left w:val="single" w:sz="6" w:space="0" w:color="FFFFFF"/>
              <w:bottom w:val="single" w:sz="6" w:space="0" w:color="FFFFFF"/>
              <w:right w:val="single" w:sz="36" w:space="0" w:color="FFFFFF"/>
            </w:tcBorders>
            <w:shd w:val="pct5" w:color="000000" w:fill="FFFFFF"/>
          </w:tcPr>
          <w:p w:rsidR="003711D6" w:rsidRPr="003711D6" w:rsidRDefault="003711D6" w:rsidP="003711D6">
            <w:pPr>
              <w:pStyle w:val="procedurestablestyle"/>
              <w:jc w:val="both"/>
              <w:rPr>
                <w:szCs w:val="24"/>
                <w:lang w:val="es-ES"/>
              </w:rPr>
            </w:pPr>
          </w:p>
        </w:tc>
      </w:tr>
      <w:tr w:rsidR="003711D6" w:rsidTr="003711D6">
        <w:trPr>
          <w:cantSplit/>
          <w:trHeight w:val="200"/>
        </w:trPr>
        <w:tc>
          <w:tcPr>
            <w:tcW w:w="2127" w:type="dxa"/>
            <w:tcBorders>
              <w:top w:val="single" w:sz="6" w:space="0" w:color="FFFFFF"/>
              <w:left w:val="single" w:sz="36" w:space="0" w:color="FFFFFF"/>
              <w:bottom w:val="single" w:sz="6" w:space="0" w:color="FFFFFF"/>
              <w:right w:val="single" w:sz="6" w:space="0" w:color="FFFFFF"/>
            </w:tcBorders>
            <w:shd w:val="pct5" w:color="000000" w:fill="FFFFFF"/>
          </w:tcPr>
          <w:p w:rsidR="003711D6" w:rsidRPr="003711D6" w:rsidRDefault="003711D6" w:rsidP="003711D6">
            <w:pPr>
              <w:jc w:val="both"/>
              <w:rPr>
                <w:rFonts w:ascii="Arial" w:hAnsi="Arial" w:cs="Arial"/>
                <w:lang w:val="es-MX"/>
              </w:rPr>
            </w:pPr>
          </w:p>
        </w:tc>
        <w:tc>
          <w:tcPr>
            <w:tcW w:w="4252" w:type="dxa"/>
            <w:tcBorders>
              <w:top w:val="single" w:sz="6" w:space="0" w:color="FFFFFF"/>
              <w:left w:val="single" w:sz="6" w:space="0" w:color="FFFFFF"/>
              <w:bottom w:val="single" w:sz="6" w:space="0" w:color="FFFFFF"/>
              <w:right w:val="single" w:sz="6" w:space="0" w:color="FFFFFF"/>
            </w:tcBorders>
            <w:shd w:val="pct5" w:color="000000" w:fill="FFFFFF"/>
          </w:tcPr>
          <w:p w:rsidR="003711D6" w:rsidRPr="003711D6" w:rsidRDefault="003711D6" w:rsidP="003711D6">
            <w:pPr>
              <w:pStyle w:val="procedurestablestyle"/>
              <w:jc w:val="both"/>
              <w:rPr>
                <w:szCs w:val="24"/>
                <w:lang w:val="es-ES"/>
              </w:rPr>
            </w:pPr>
            <w:r w:rsidRPr="003711D6">
              <w:rPr>
                <w:szCs w:val="24"/>
                <w:lang w:val="es-ES"/>
              </w:rPr>
              <w:t>Conserva una lista de todos los miembros regulares y alternos, para propósitos de inspección de la FDA.</w:t>
            </w:r>
          </w:p>
        </w:tc>
        <w:tc>
          <w:tcPr>
            <w:tcW w:w="2552" w:type="dxa"/>
            <w:tcBorders>
              <w:top w:val="single" w:sz="6" w:space="0" w:color="FFFFFF"/>
              <w:left w:val="single" w:sz="6" w:space="0" w:color="FFFFFF"/>
              <w:bottom w:val="single" w:sz="6" w:space="0" w:color="FFFFFF"/>
              <w:right w:val="single" w:sz="36" w:space="0" w:color="FFFFFF"/>
            </w:tcBorders>
            <w:shd w:val="pct5" w:color="000000" w:fill="FFFFFF"/>
          </w:tcPr>
          <w:p w:rsidR="003711D6" w:rsidRPr="003711D6" w:rsidRDefault="00D8488F" w:rsidP="003711D6">
            <w:pPr>
              <w:pStyle w:val="procedurestablestyle"/>
              <w:jc w:val="both"/>
              <w:rPr>
                <w:szCs w:val="24"/>
                <w:lang w:val="es-ES"/>
              </w:rPr>
            </w:pPr>
            <w:r>
              <w:rPr>
                <w:szCs w:val="24"/>
                <w:lang w:val="es-ES"/>
              </w:rPr>
              <w:t xml:space="preserve">Ficha de Datos </w:t>
            </w:r>
            <w:r w:rsidR="003711D6" w:rsidRPr="003711D6">
              <w:rPr>
                <w:szCs w:val="24"/>
                <w:lang w:val="es-ES"/>
              </w:rPr>
              <w:t xml:space="preserve"> </w:t>
            </w:r>
          </w:p>
        </w:tc>
      </w:tr>
      <w:tr w:rsidR="003711D6" w:rsidTr="003711D6">
        <w:trPr>
          <w:cantSplit/>
          <w:trHeight w:val="200"/>
        </w:trPr>
        <w:tc>
          <w:tcPr>
            <w:tcW w:w="2127" w:type="dxa"/>
            <w:tcBorders>
              <w:top w:val="single" w:sz="6" w:space="0" w:color="FFFFFF"/>
              <w:left w:val="single" w:sz="36" w:space="0" w:color="FFFFFF"/>
              <w:bottom w:val="single" w:sz="6" w:space="0" w:color="FFFFFF"/>
              <w:right w:val="single" w:sz="6" w:space="0" w:color="FFFFFF"/>
            </w:tcBorders>
            <w:shd w:val="pct5" w:color="000000" w:fill="FFFFFF"/>
          </w:tcPr>
          <w:p w:rsidR="003711D6" w:rsidRPr="003711D6" w:rsidRDefault="00D8488F" w:rsidP="003711D6">
            <w:pPr>
              <w:pStyle w:val="procedurestablestyle"/>
              <w:jc w:val="both"/>
              <w:rPr>
                <w:szCs w:val="24"/>
                <w:lang w:val="es-ES"/>
              </w:rPr>
            </w:pPr>
            <w:r>
              <w:rPr>
                <w:szCs w:val="24"/>
                <w:lang w:val="es-ES"/>
              </w:rPr>
              <w:t xml:space="preserve">Secretaria del </w:t>
            </w:r>
            <w:r w:rsidR="0049013B">
              <w:rPr>
                <w:szCs w:val="24"/>
                <w:lang w:val="es-ES"/>
              </w:rPr>
              <w:t>CEI</w:t>
            </w:r>
            <w:r>
              <w:rPr>
                <w:szCs w:val="24"/>
                <w:lang w:val="es-ES"/>
              </w:rPr>
              <w:t xml:space="preserve"> </w:t>
            </w:r>
          </w:p>
        </w:tc>
        <w:tc>
          <w:tcPr>
            <w:tcW w:w="4252" w:type="dxa"/>
            <w:tcBorders>
              <w:top w:val="single" w:sz="6" w:space="0" w:color="FFFFFF"/>
              <w:left w:val="single" w:sz="6" w:space="0" w:color="FFFFFF"/>
              <w:bottom w:val="single" w:sz="6" w:space="0" w:color="FFFFFF"/>
              <w:right w:val="single" w:sz="6" w:space="0" w:color="FFFFFF"/>
            </w:tcBorders>
            <w:shd w:val="pct5" w:color="000000" w:fill="FFFFFF"/>
          </w:tcPr>
          <w:p w:rsidR="003711D6" w:rsidRPr="003711D6" w:rsidRDefault="003711D6" w:rsidP="003711D6">
            <w:pPr>
              <w:pStyle w:val="procedurestablestyle"/>
              <w:jc w:val="both"/>
              <w:rPr>
                <w:szCs w:val="24"/>
                <w:lang w:val="es-ES"/>
              </w:rPr>
            </w:pPr>
            <w:r w:rsidRPr="003711D6">
              <w:rPr>
                <w:szCs w:val="24"/>
                <w:lang w:val="es-ES"/>
              </w:rPr>
              <w:t xml:space="preserve">Conserve un archivo de todos los miembros, para incluir su CV, cartas de nombramiento y otras evidencias de habilidad profesional. </w:t>
            </w:r>
          </w:p>
        </w:tc>
        <w:tc>
          <w:tcPr>
            <w:tcW w:w="2552" w:type="dxa"/>
            <w:tcBorders>
              <w:top w:val="single" w:sz="6" w:space="0" w:color="FFFFFF"/>
              <w:left w:val="single" w:sz="6" w:space="0" w:color="FFFFFF"/>
              <w:bottom w:val="single" w:sz="6" w:space="0" w:color="FFFFFF"/>
              <w:right w:val="single" w:sz="36" w:space="0" w:color="FFFFFF"/>
            </w:tcBorders>
            <w:shd w:val="pct5" w:color="000000" w:fill="FFFFFF"/>
          </w:tcPr>
          <w:p w:rsidR="003711D6" w:rsidRPr="003711D6" w:rsidRDefault="003711D6" w:rsidP="003711D6">
            <w:pPr>
              <w:pStyle w:val="procedurestablestyle"/>
              <w:jc w:val="both"/>
              <w:rPr>
                <w:szCs w:val="24"/>
                <w:lang w:val="es-ES"/>
              </w:rPr>
            </w:pPr>
          </w:p>
        </w:tc>
      </w:tr>
      <w:tr w:rsidR="003711D6" w:rsidTr="003711D6">
        <w:trPr>
          <w:cantSplit/>
          <w:trHeight w:val="200"/>
        </w:trPr>
        <w:tc>
          <w:tcPr>
            <w:tcW w:w="2127" w:type="dxa"/>
            <w:tcBorders>
              <w:top w:val="single" w:sz="6" w:space="0" w:color="FFFFFF"/>
              <w:left w:val="single" w:sz="36" w:space="0" w:color="FFFFFF"/>
              <w:bottom w:val="single" w:sz="6" w:space="0" w:color="FFFFFF"/>
              <w:right w:val="single" w:sz="6" w:space="0" w:color="FFFFFF"/>
            </w:tcBorders>
            <w:shd w:val="pct5" w:color="000000" w:fill="FFFFFF"/>
          </w:tcPr>
          <w:p w:rsidR="003711D6" w:rsidRPr="003711D6" w:rsidRDefault="00D8488F" w:rsidP="003711D6">
            <w:pPr>
              <w:pStyle w:val="procedurestablestyle"/>
              <w:jc w:val="both"/>
              <w:rPr>
                <w:szCs w:val="24"/>
                <w:lang w:val="es-ES"/>
              </w:rPr>
            </w:pPr>
            <w:r>
              <w:rPr>
                <w:szCs w:val="24"/>
                <w:lang w:val="es-ES"/>
              </w:rPr>
              <w:t xml:space="preserve">Secretaria del </w:t>
            </w:r>
            <w:r w:rsidR="0049013B">
              <w:rPr>
                <w:szCs w:val="24"/>
                <w:lang w:val="es-ES"/>
              </w:rPr>
              <w:t>CEI</w:t>
            </w:r>
          </w:p>
        </w:tc>
        <w:tc>
          <w:tcPr>
            <w:tcW w:w="4252" w:type="dxa"/>
            <w:tcBorders>
              <w:top w:val="single" w:sz="6" w:space="0" w:color="FFFFFF"/>
              <w:left w:val="single" w:sz="6" w:space="0" w:color="FFFFFF"/>
              <w:bottom w:val="single" w:sz="6" w:space="0" w:color="FFFFFF"/>
              <w:right w:val="single" w:sz="6" w:space="0" w:color="FFFFFF"/>
            </w:tcBorders>
            <w:shd w:val="pct5" w:color="000000" w:fill="FFFFFF"/>
          </w:tcPr>
          <w:p w:rsidR="003711D6" w:rsidRPr="003711D6" w:rsidRDefault="003711D6" w:rsidP="003711D6">
            <w:pPr>
              <w:pStyle w:val="Encabezado"/>
              <w:tabs>
                <w:tab w:val="left" w:pos="708"/>
              </w:tabs>
              <w:jc w:val="both"/>
              <w:rPr>
                <w:rFonts w:ascii="Arial" w:hAnsi="Arial" w:cs="Arial"/>
              </w:rPr>
            </w:pPr>
            <w:r w:rsidRPr="003711D6">
              <w:rPr>
                <w:rFonts w:ascii="Arial" w:hAnsi="Arial" w:cs="Arial"/>
              </w:rPr>
              <w:t>Conserve una lista de los consultores disponibles que son elegibles y calificados para asistir a reuniones como consultores invitados.</w:t>
            </w:r>
          </w:p>
        </w:tc>
        <w:tc>
          <w:tcPr>
            <w:tcW w:w="2552" w:type="dxa"/>
            <w:tcBorders>
              <w:top w:val="single" w:sz="6" w:space="0" w:color="FFFFFF"/>
              <w:left w:val="single" w:sz="6" w:space="0" w:color="FFFFFF"/>
              <w:bottom w:val="single" w:sz="6" w:space="0" w:color="FFFFFF"/>
              <w:right w:val="single" w:sz="36" w:space="0" w:color="FFFFFF"/>
            </w:tcBorders>
            <w:shd w:val="pct5" w:color="000000" w:fill="FFFFFF"/>
          </w:tcPr>
          <w:p w:rsidR="003711D6" w:rsidRPr="003711D6" w:rsidRDefault="003711D6" w:rsidP="003711D6">
            <w:pPr>
              <w:pStyle w:val="procedurestablestyle"/>
              <w:jc w:val="both"/>
              <w:rPr>
                <w:szCs w:val="24"/>
                <w:lang w:val="es-ES"/>
              </w:rPr>
            </w:pPr>
          </w:p>
        </w:tc>
      </w:tr>
      <w:tr w:rsidR="00D8488F" w:rsidTr="003711D6">
        <w:trPr>
          <w:cantSplit/>
          <w:trHeight w:val="200"/>
        </w:trPr>
        <w:tc>
          <w:tcPr>
            <w:tcW w:w="2127" w:type="dxa"/>
            <w:tcBorders>
              <w:top w:val="single" w:sz="6" w:space="0" w:color="FFFFFF"/>
              <w:left w:val="single" w:sz="36" w:space="0" w:color="FFFFFF"/>
              <w:bottom w:val="single" w:sz="6" w:space="0" w:color="FFFFFF"/>
              <w:right w:val="single" w:sz="6" w:space="0" w:color="FFFFFF"/>
            </w:tcBorders>
            <w:shd w:val="pct5" w:color="000000" w:fill="FFFFFF"/>
          </w:tcPr>
          <w:p w:rsidR="00D8488F" w:rsidRDefault="00D8488F" w:rsidP="003711D6">
            <w:pPr>
              <w:pStyle w:val="procedurestablestyle"/>
              <w:jc w:val="both"/>
              <w:rPr>
                <w:szCs w:val="24"/>
                <w:lang w:val="es-ES"/>
              </w:rPr>
            </w:pPr>
            <w:r>
              <w:rPr>
                <w:szCs w:val="24"/>
                <w:lang w:val="es-ES"/>
              </w:rPr>
              <w:t>Director de la Facultad de Medicina y Hospital Universitario.</w:t>
            </w:r>
          </w:p>
        </w:tc>
        <w:tc>
          <w:tcPr>
            <w:tcW w:w="4252" w:type="dxa"/>
            <w:tcBorders>
              <w:top w:val="single" w:sz="6" w:space="0" w:color="FFFFFF"/>
              <w:left w:val="single" w:sz="6" w:space="0" w:color="FFFFFF"/>
              <w:bottom w:val="single" w:sz="6" w:space="0" w:color="FFFFFF"/>
              <w:right w:val="single" w:sz="6" w:space="0" w:color="FFFFFF"/>
            </w:tcBorders>
            <w:shd w:val="pct5" w:color="000000" w:fill="FFFFFF"/>
          </w:tcPr>
          <w:p w:rsidR="00D8488F" w:rsidRPr="003711D6" w:rsidRDefault="00D8488F" w:rsidP="003711D6">
            <w:pPr>
              <w:pStyle w:val="Encabezado"/>
              <w:tabs>
                <w:tab w:val="left" w:pos="708"/>
              </w:tabs>
              <w:jc w:val="both"/>
              <w:rPr>
                <w:rFonts w:ascii="Arial" w:hAnsi="Arial" w:cs="Arial"/>
              </w:rPr>
            </w:pPr>
            <w:r>
              <w:rPr>
                <w:rFonts w:ascii="Arial" w:hAnsi="Arial" w:cs="Arial"/>
              </w:rPr>
              <w:t xml:space="preserve">Ratifica nombramiento de los miembros del </w:t>
            </w:r>
            <w:r w:rsidR="005F7D87">
              <w:rPr>
                <w:rFonts w:ascii="Arial" w:hAnsi="Arial" w:cs="Arial"/>
              </w:rPr>
              <w:t>CEI</w:t>
            </w:r>
            <w:r>
              <w:rPr>
                <w:rFonts w:ascii="Arial" w:hAnsi="Arial" w:cs="Arial"/>
              </w:rPr>
              <w:t>.</w:t>
            </w:r>
          </w:p>
        </w:tc>
        <w:tc>
          <w:tcPr>
            <w:tcW w:w="2552" w:type="dxa"/>
            <w:tcBorders>
              <w:top w:val="single" w:sz="6" w:space="0" w:color="FFFFFF"/>
              <w:left w:val="single" w:sz="6" w:space="0" w:color="FFFFFF"/>
              <w:bottom w:val="single" w:sz="6" w:space="0" w:color="FFFFFF"/>
              <w:right w:val="single" w:sz="36" w:space="0" w:color="FFFFFF"/>
            </w:tcBorders>
            <w:shd w:val="pct5" w:color="000000" w:fill="FFFFFF"/>
          </w:tcPr>
          <w:p w:rsidR="00D8488F" w:rsidRPr="003711D6" w:rsidRDefault="00D8488F" w:rsidP="003711D6">
            <w:pPr>
              <w:pStyle w:val="procedurestablestyle"/>
              <w:jc w:val="both"/>
              <w:rPr>
                <w:szCs w:val="24"/>
                <w:lang w:val="es-ES"/>
              </w:rPr>
            </w:pPr>
            <w:r>
              <w:rPr>
                <w:szCs w:val="24"/>
                <w:lang w:val="es-ES"/>
              </w:rPr>
              <w:t>Nombramiento</w:t>
            </w:r>
          </w:p>
        </w:tc>
      </w:tr>
      <w:tr w:rsidR="00C13F93" w:rsidTr="003711D6">
        <w:trPr>
          <w:cantSplit/>
          <w:trHeight w:val="200"/>
        </w:trPr>
        <w:tc>
          <w:tcPr>
            <w:tcW w:w="2127" w:type="dxa"/>
            <w:tcBorders>
              <w:top w:val="single" w:sz="6" w:space="0" w:color="FFFFFF"/>
              <w:left w:val="single" w:sz="36" w:space="0" w:color="FFFFFF"/>
              <w:bottom w:val="single" w:sz="6" w:space="0" w:color="FFFFFF"/>
              <w:right w:val="single" w:sz="6" w:space="0" w:color="FFFFFF"/>
            </w:tcBorders>
            <w:shd w:val="pct5" w:color="000000" w:fill="FFFFFF"/>
          </w:tcPr>
          <w:p w:rsidR="00C13F93" w:rsidRDefault="00C13F93" w:rsidP="003711D6">
            <w:pPr>
              <w:pStyle w:val="procedurestablestyle"/>
              <w:jc w:val="both"/>
              <w:rPr>
                <w:szCs w:val="24"/>
                <w:lang w:val="es-ES"/>
              </w:rPr>
            </w:pPr>
            <w:r>
              <w:rPr>
                <w:szCs w:val="24"/>
                <w:lang w:val="es-ES"/>
              </w:rPr>
              <w:lastRenderedPageBreak/>
              <w:t>Director de la Facultad de Medicina y Hospital Universitario.</w:t>
            </w:r>
          </w:p>
        </w:tc>
        <w:tc>
          <w:tcPr>
            <w:tcW w:w="4252" w:type="dxa"/>
            <w:tcBorders>
              <w:top w:val="single" w:sz="6" w:space="0" w:color="FFFFFF"/>
              <w:left w:val="single" w:sz="6" w:space="0" w:color="FFFFFF"/>
              <w:bottom w:val="single" w:sz="6" w:space="0" w:color="FFFFFF"/>
              <w:right w:val="single" w:sz="6" w:space="0" w:color="FFFFFF"/>
            </w:tcBorders>
            <w:shd w:val="pct5" w:color="000000" w:fill="FFFFFF"/>
          </w:tcPr>
          <w:p w:rsidR="00C13F93" w:rsidRDefault="00C13F93" w:rsidP="0049013B">
            <w:pPr>
              <w:pStyle w:val="Encabezado"/>
              <w:tabs>
                <w:tab w:val="left" w:pos="708"/>
              </w:tabs>
              <w:jc w:val="both"/>
              <w:rPr>
                <w:rFonts w:ascii="Arial" w:hAnsi="Arial" w:cs="Arial"/>
              </w:rPr>
            </w:pPr>
            <w:r>
              <w:rPr>
                <w:rFonts w:ascii="Arial" w:hAnsi="Arial" w:cs="Arial"/>
              </w:rPr>
              <w:t xml:space="preserve">Inscripción del </w:t>
            </w:r>
            <w:r w:rsidR="005F7D87">
              <w:rPr>
                <w:rFonts w:ascii="Arial" w:hAnsi="Arial" w:cs="Arial"/>
              </w:rPr>
              <w:t>CEI</w:t>
            </w:r>
            <w:r>
              <w:rPr>
                <w:rFonts w:ascii="Arial" w:hAnsi="Arial" w:cs="Arial"/>
              </w:rPr>
              <w:t xml:space="preserve"> ante </w:t>
            </w:r>
            <w:r w:rsidR="0049013B">
              <w:rPr>
                <w:rFonts w:ascii="Arial" w:hAnsi="Arial" w:cs="Arial"/>
              </w:rPr>
              <w:t>CONBIOÉTICA.</w:t>
            </w:r>
          </w:p>
        </w:tc>
        <w:tc>
          <w:tcPr>
            <w:tcW w:w="2552" w:type="dxa"/>
            <w:tcBorders>
              <w:top w:val="single" w:sz="6" w:space="0" w:color="FFFFFF"/>
              <w:left w:val="single" w:sz="6" w:space="0" w:color="FFFFFF"/>
              <w:bottom w:val="single" w:sz="6" w:space="0" w:color="FFFFFF"/>
              <w:right w:val="single" w:sz="36" w:space="0" w:color="FFFFFF"/>
            </w:tcBorders>
            <w:shd w:val="pct5" w:color="000000" w:fill="FFFFFF"/>
          </w:tcPr>
          <w:p w:rsidR="0049013B" w:rsidRPr="00000B0D" w:rsidRDefault="0049013B" w:rsidP="0049013B">
            <w:pPr>
              <w:autoSpaceDE w:val="0"/>
              <w:autoSpaceDN w:val="0"/>
              <w:adjustRightInd w:val="0"/>
              <w:jc w:val="both"/>
            </w:pPr>
            <w:r>
              <w:rPr>
                <w:rFonts w:ascii="SoberanaSans-Regular" w:hAnsi="SoberanaSans-Regular" w:cs="SoberanaSans-Regular"/>
              </w:rPr>
              <w:t>La solicitud deberá presentarse en días y horas hábiles, en las instalaciones de la CONBIOÉTICA por correo certificado con acuse de recibo, en el formato preestablecido. Toda la información que se envíe a la Comisión deberá ser dirigida a la Presidencia del Consejo de la Comisión, ubicada en Calzada Arenal número 134, Colonia El Arenal Tepepan, Delegación Tlalpan, C.P. 14610, México, Distrito Federal.</w:t>
            </w:r>
          </w:p>
          <w:p w:rsidR="00C13F93" w:rsidRPr="0049013B" w:rsidRDefault="00C13F93" w:rsidP="003711D6">
            <w:pPr>
              <w:pStyle w:val="procedurestablestyle"/>
              <w:jc w:val="both"/>
              <w:rPr>
                <w:szCs w:val="24"/>
                <w:lang w:val="es-ES"/>
              </w:rPr>
            </w:pPr>
          </w:p>
        </w:tc>
      </w:tr>
    </w:tbl>
    <w:p w:rsidR="00B50A97" w:rsidRDefault="00B50A97" w:rsidP="00B50A97">
      <w:pPr>
        <w:autoSpaceDE w:val="0"/>
        <w:autoSpaceDN w:val="0"/>
        <w:adjustRightInd w:val="0"/>
        <w:jc w:val="both"/>
        <w:rPr>
          <w:rFonts w:ascii="Arial" w:eastAsiaTheme="minorHAnsi" w:hAnsi="Arial" w:cs="Arial"/>
          <w:szCs w:val="19"/>
          <w:lang w:eastAsia="en-US"/>
        </w:rPr>
      </w:pPr>
    </w:p>
    <w:p w:rsidR="00B50A97" w:rsidRDefault="00B50A97" w:rsidP="00B50A97">
      <w:pPr>
        <w:autoSpaceDE w:val="0"/>
        <w:autoSpaceDN w:val="0"/>
        <w:adjustRightInd w:val="0"/>
        <w:jc w:val="both"/>
        <w:rPr>
          <w:rFonts w:ascii="Arial" w:eastAsiaTheme="minorHAnsi" w:hAnsi="Arial" w:cs="Arial"/>
          <w:szCs w:val="19"/>
          <w:lang w:eastAsia="en-US"/>
        </w:rPr>
      </w:pPr>
    </w:p>
    <w:p w:rsidR="00803517" w:rsidRPr="00803517" w:rsidRDefault="00803517"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VI. MATERIALES</w:t>
      </w:r>
    </w:p>
    <w:p w:rsidR="003D3DE3" w:rsidRDefault="003D3DE3" w:rsidP="00DB53D2">
      <w:pPr>
        <w:jc w:val="both"/>
        <w:rPr>
          <w:rFonts w:ascii="Arial" w:hAnsi="Arial" w:cs="Arial"/>
          <w:b/>
        </w:rPr>
      </w:pPr>
    </w:p>
    <w:p w:rsidR="003D3DE3" w:rsidRPr="00886C71" w:rsidRDefault="00985FA3" w:rsidP="004710DD">
      <w:pPr>
        <w:pStyle w:val="level1bodystyle"/>
        <w:jc w:val="both"/>
        <w:rPr>
          <w:lang w:val="es-MX"/>
        </w:rPr>
      </w:pPr>
      <w:r>
        <w:rPr>
          <w:lang w:val="es-ES"/>
        </w:rPr>
        <w:t>F-OR-</w:t>
      </w:r>
      <w:r w:rsidR="003711D6">
        <w:rPr>
          <w:lang w:val="es-ES"/>
        </w:rPr>
        <w:t>201-A</w:t>
      </w:r>
      <w:r>
        <w:rPr>
          <w:lang w:val="es-ES"/>
        </w:rPr>
        <w:t>-05</w:t>
      </w:r>
      <w:r w:rsidR="003711D6">
        <w:rPr>
          <w:lang w:val="es-ES"/>
        </w:rPr>
        <w:t xml:space="preserve">   </w:t>
      </w:r>
      <w:r w:rsidR="004710DD">
        <w:rPr>
          <w:lang w:val="es-ES"/>
        </w:rPr>
        <w:t xml:space="preserve">Ficha Técnica de los miembros del </w:t>
      </w:r>
      <w:r w:rsidR="005F7D87">
        <w:rPr>
          <w:lang w:val="es-ES"/>
        </w:rPr>
        <w:t>CEI</w:t>
      </w:r>
      <w:r w:rsidR="004710DD">
        <w:rPr>
          <w:lang w:val="es-ES"/>
        </w:rPr>
        <w:t>.</w:t>
      </w:r>
      <w:r w:rsidR="004710DD" w:rsidRPr="00886C71">
        <w:rPr>
          <w:lang w:val="es-MX"/>
        </w:rPr>
        <w:t xml:space="preserve"> </w:t>
      </w:r>
    </w:p>
    <w:p w:rsidR="00B50A97" w:rsidRDefault="00B50A97" w:rsidP="00DB53D2">
      <w:pPr>
        <w:jc w:val="both"/>
        <w:rPr>
          <w:rFonts w:ascii="Arial" w:hAnsi="Arial" w:cs="Arial"/>
          <w:b/>
        </w:rPr>
      </w:pPr>
    </w:p>
    <w:p w:rsidR="00B50A97" w:rsidRDefault="00B50A97" w:rsidP="00DB53D2">
      <w:pPr>
        <w:jc w:val="both"/>
        <w:rPr>
          <w:rFonts w:ascii="Arial" w:hAnsi="Arial" w:cs="Arial"/>
          <w:b/>
        </w:rPr>
      </w:pPr>
    </w:p>
    <w:p w:rsidR="00830631" w:rsidRDefault="00830631" w:rsidP="00DB53D2">
      <w:pPr>
        <w:jc w:val="both"/>
        <w:rPr>
          <w:rFonts w:ascii="Arial" w:hAnsi="Arial" w:cs="Arial"/>
          <w:b/>
        </w:rPr>
      </w:pPr>
      <w:r>
        <w:rPr>
          <w:rFonts w:ascii="Arial" w:hAnsi="Arial" w:cs="Arial"/>
          <w:b/>
        </w:rPr>
        <w:t>VII. LIGAS DE INTERES</w:t>
      </w:r>
      <w:r w:rsidR="002E2FEC">
        <w:rPr>
          <w:rFonts w:ascii="Arial" w:hAnsi="Arial" w:cs="Arial"/>
          <w:b/>
        </w:rPr>
        <w:t xml:space="preserve"> O DE DESCARGA</w:t>
      </w:r>
    </w:p>
    <w:p w:rsidR="00985FCE" w:rsidRDefault="00985FCE" w:rsidP="00DB53D2">
      <w:pPr>
        <w:jc w:val="both"/>
        <w:rPr>
          <w:rFonts w:ascii="Arial" w:hAnsi="Arial" w:cs="Arial"/>
          <w:b/>
        </w:rPr>
      </w:pPr>
    </w:p>
    <w:p w:rsidR="003711D6" w:rsidRDefault="00CB37E8" w:rsidP="00985FCE">
      <w:pPr>
        <w:ind w:firstLine="708"/>
        <w:jc w:val="both"/>
        <w:rPr>
          <w:rFonts w:ascii="Arial" w:hAnsi="Arial" w:cs="Arial"/>
        </w:rPr>
      </w:pPr>
      <w:r>
        <w:rPr>
          <w:rFonts w:ascii="Arial" w:hAnsi="Arial" w:cs="Arial"/>
        </w:rPr>
        <w:t xml:space="preserve">VII.1 </w:t>
      </w:r>
      <w:r w:rsidR="003711D6">
        <w:rPr>
          <w:rFonts w:ascii="Arial" w:hAnsi="Arial" w:cs="Arial"/>
        </w:rPr>
        <w:t>FDA. Regulaciones IRB</w:t>
      </w:r>
    </w:p>
    <w:p w:rsidR="003711D6" w:rsidRDefault="00172A3B" w:rsidP="00985FCE">
      <w:pPr>
        <w:ind w:firstLine="708"/>
        <w:jc w:val="both"/>
        <w:rPr>
          <w:rFonts w:ascii="Arial" w:hAnsi="Arial" w:cs="Arial"/>
        </w:rPr>
      </w:pPr>
      <w:hyperlink r:id="rId9" w:history="1">
        <w:r w:rsidR="003711D6" w:rsidRPr="00862918">
          <w:rPr>
            <w:rStyle w:val="Hipervnculo"/>
            <w:rFonts w:ascii="Arial" w:hAnsi="Arial" w:cs="Arial"/>
          </w:rPr>
          <w:t>http://www.fda.gov/ScienceResearch/SpecialTopics/RunningClinicalTrials/GuidancesInformationSheetsandNotices/ucm113709.htm</w:t>
        </w:r>
      </w:hyperlink>
    </w:p>
    <w:p w:rsidR="003711D6" w:rsidRDefault="003711D6" w:rsidP="00985FCE">
      <w:pPr>
        <w:ind w:firstLine="708"/>
        <w:jc w:val="both"/>
        <w:rPr>
          <w:rFonts w:ascii="Arial" w:hAnsi="Arial" w:cs="Arial"/>
        </w:rPr>
      </w:pPr>
    </w:p>
    <w:p w:rsidR="001B213D" w:rsidRDefault="003711D6" w:rsidP="00985FCE">
      <w:pPr>
        <w:ind w:firstLine="708"/>
        <w:jc w:val="both"/>
        <w:rPr>
          <w:rFonts w:ascii="Arial" w:hAnsi="Arial" w:cs="Arial"/>
        </w:rPr>
      </w:pPr>
      <w:r>
        <w:rPr>
          <w:rFonts w:ascii="Arial" w:hAnsi="Arial" w:cs="Arial"/>
        </w:rPr>
        <w:t xml:space="preserve">VII.2.  </w:t>
      </w:r>
      <w:r w:rsidR="00D8488F">
        <w:rPr>
          <w:rFonts w:ascii="Arial" w:hAnsi="Arial" w:cs="Arial"/>
        </w:rPr>
        <w:t>Subdirección de Investigación. Asuntos regulatorios.</w:t>
      </w:r>
    </w:p>
    <w:p w:rsidR="00D8488F" w:rsidRPr="00985FA3" w:rsidRDefault="00985FA3" w:rsidP="00985FCE">
      <w:pPr>
        <w:ind w:firstLine="708"/>
        <w:jc w:val="both"/>
        <w:rPr>
          <w:rStyle w:val="Hipervnculo"/>
        </w:rPr>
      </w:pPr>
      <w:r w:rsidRPr="00985FA3">
        <w:rPr>
          <w:rStyle w:val="Hipervnculo"/>
          <w:rFonts w:ascii="Arial" w:hAnsi="Arial" w:cs="Arial"/>
        </w:rPr>
        <w:t>http://www.medicina.uanl.mx/investigacion/</w:t>
      </w:r>
    </w:p>
    <w:p w:rsidR="009C4C4B" w:rsidRDefault="009C4C4B" w:rsidP="00D8488F">
      <w:pPr>
        <w:jc w:val="both"/>
        <w:rPr>
          <w:rFonts w:ascii="Arial" w:hAnsi="Arial" w:cs="Arial"/>
        </w:rPr>
      </w:pPr>
    </w:p>
    <w:p w:rsidR="009C4C4B" w:rsidRDefault="009C4C4B" w:rsidP="00DB53D2">
      <w:pPr>
        <w:ind w:firstLine="708"/>
        <w:jc w:val="both"/>
        <w:rPr>
          <w:rFonts w:ascii="Arial" w:hAnsi="Arial" w:cs="Arial"/>
        </w:rPr>
      </w:pPr>
    </w:p>
    <w:p w:rsidR="00CB37E8" w:rsidRDefault="00CB37E8" w:rsidP="009C4C4B">
      <w:pPr>
        <w:jc w:val="both"/>
        <w:rPr>
          <w:rFonts w:ascii="Arial" w:hAnsi="Arial" w:cs="Arial"/>
        </w:rPr>
      </w:pPr>
    </w:p>
    <w:p w:rsidR="00803517" w:rsidRPr="00803517" w:rsidRDefault="00803517"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VI</w:t>
      </w:r>
      <w:r w:rsidR="00830631">
        <w:rPr>
          <w:rFonts w:ascii="Arial" w:hAnsi="Arial" w:cs="Arial"/>
          <w:b/>
        </w:rPr>
        <w:t>I</w:t>
      </w:r>
      <w:r w:rsidRPr="00803517">
        <w:rPr>
          <w:rFonts w:ascii="Arial" w:hAnsi="Arial" w:cs="Arial"/>
          <w:b/>
        </w:rPr>
        <w:t>I. REFERENCIAS</w:t>
      </w:r>
    </w:p>
    <w:p w:rsidR="00077240" w:rsidRDefault="00077240" w:rsidP="00DB53D2">
      <w:pPr>
        <w:jc w:val="both"/>
        <w:rPr>
          <w:rFonts w:ascii="Arial" w:hAnsi="Arial" w:cs="Arial"/>
          <w:b/>
        </w:rPr>
      </w:pPr>
    </w:p>
    <w:p w:rsidR="003711D6" w:rsidRDefault="003711D6" w:rsidP="003711D6">
      <w:pPr>
        <w:pStyle w:val="level1bodystyle"/>
        <w:numPr>
          <w:ilvl w:val="0"/>
          <w:numId w:val="11"/>
        </w:numPr>
        <w:jc w:val="both"/>
        <w:rPr>
          <w:lang w:val="es-ES"/>
        </w:rPr>
      </w:pPr>
      <w:r>
        <w:rPr>
          <w:lang w:val="es-ES"/>
        </w:rPr>
        <w:t>45 CFR 46.107</w:t>
      </w:r>
    </w:p>
    <w:p w:rsidR="003711D6" w:rsidRDefault="003711D6" w:rsidP="003711D6">
      <w:pPr>
        <w:pStyle w:val="level1bodystyle"/>
        <w:numPr>
          <w:ilvl w:val="0"/>
          <w:numId w:val="11"/>
        </w:numPr>
        <w:jc w:val="both"/>
        <w:rPr>
          <w:lang w:val="es-ES"/>
        </w:rPr>
      </w:pPr>
      <w:r>
        <w:rPr>
          <w:lang w:val="es-ES"/>
        </w:rPr>
        <w:t>21 CFR 56.107</w:t>
      </w:r>
    </w:p>
    <w:p w:rsidR="003711D6" w:rsidRDefault="003711D6" w:rsidP="003711D6">
      <w:pPr>
        <w:pStyle w:val="level1bodystyle"/>
        <w:numPr>
          <w:ilvl w:val="0"/>
          <w:numId w:val="11"/>
        </w:numPr>
        <w:jc w:val="both"/>
        <w:rPr>
          <w:lang w:val="es-ES"/>
        </w:rPr>
      </w:pPr>
      <w:r>
        <w:rPr>
          <w:lang w:val="es-ES"/>
        </w:rPr>
        <w:t>Hojas de información de la FDA, FAQ sección II, preguntas 14, 15.</w:t>
      </w:r>
    </w:p>
    <w:p w:rsidR="003711D6" w:rsidRDefault="003711D6" w:rsidP="003711D6">
      <w:pPr>
        <w:pStyle w:val="level1bodystyle"/>
        <w:numPr>
          <w:ilvl w:val="0"/>
          <w:numId w:val="11"/>
        </w:numPr>
        <w:jc w:val="both"/>
        <w:rPr>
          <w:lang w:val="es-ES"/>
        </w:rPr>
      </w:pPr>
      <w:r>
        <w:rPr>
          <w:lang w:val="es-ES"/>
        </w:rPr>
        <w:t>Ley General de Salud en Materia de Investigación, Titulo V.</w:t>
      </w:r>
    </w:p>
    <w:p w:rsidR="00D8488F" w:rsidRDefault="00D8488F" w:rsidP="003711D6">
      <w:pPr>
        <w:pStyle w:val="level1bodystyle"/>
        <w:numPr>
          <w:ilvl w:val="0"/>
          <w:numId w:val="11"/>
        </w:numPr>
        <w:jc w:val="both"/>
        <w:rPr>
          <w:lang w:val="es-ES"/>
        </w:rPr>
      </w:pPr>
      <w:r>
        <w:rPr>
          <w:lang w:val="es-ES"/>
        </w:rPr>
        <w:t>Norma 315 de la Ley General de Salud en Materia de Investigación.</w:t>
      </w:r>
    </w:p>
    <w:p w:rsidR="004A79C2" w:rsidRPr="009B568E" w:rsidRDefault="004A79C2" w:rsidP="003711D6">
      <w:pPr>
        <w:pStyle w:val="level1bodystyle"/>
        <w:numPr>
          <w:ilvl w:val="0"/>
          <w:numId w:val="11"/>
        </w:numPr>
        <w:jc w:val="both"/>
        <w:rPr>
          <w:lang w:val="es-ES"/>
        </w:rPr>
      </w:pPr>
      <w:r w:rsidRPr="009B568E">
        <w:rPr>
          <w:lang w:val="es-ES"/>
        </w:rPr>
        <w:t xml:space="preserve">Reglamento de la Ley General en Materia de </w:t>
      </w:r>
      <w:r w:rsidR="00985FA3" w:rsidRPr="009B568E">
        <w:rPr>
          <w:lang w:val="es-ES"/>
        </w:rPr>
        <w:t>Prestación</w:t>
      </w:r>
      <w:r w:rsidRPr="009B568E">
        <w:rPr>
          <w:lang w:val="es-ES"/>
        </w:rPr>
        <w:t xml:space="preserve"> de servicios de Atención Médica</w:t>
      </w:r>
    </w:p>
    <w:p w:rsidR="00DA0186" w:rsidRPr="009B568E" w:rsidRDefault="006401B4" w:rsidP="00D8488F">
      <w:pPr>
        <w:pStyle w:val="level1bodystyle"/>
        <w:numPr>
          <w:ilvl w:val="0"/>
          <w:numId w:val="11"/>
        </w:numPr>
        <w:jc w:val="both"/>
        <w:rPr>
          <w:lang w:val="es-ES"/>
        </w:rPr>
      </w:pPr>
      <w:r w:rsidRPr="009B568E">
        <w:rPr>
          <w:lang w:val="es-MX"/>
        </w:rPr>
        <w:t>Referencia de la AAHRPP</w:t>
      </w:r>
      <w:r w:rsidR="00E81964" w:rsidRPr="009B568E">
        <w:rPr>
          <w:lang w:val="es-MX"/>
        </w:rPr>
        <w:t xml:space="preserve">. </w:t>
      </w:r>
      <w:r w:rsidR="00985FCE" w:rsidRPr="009B568E">
        <w:rPr>
          <w:lang w:val="es-MX"/>
        </w:rPr>
        <w:t>Elemento I</w:t>
      </w:r>
      <w:r w:rsidR="00CA3D17" w:rsidRPr="009B568E">
        <w:rPr>
          <w:lang w:val="es-MX"/>
        </w:rPr>
        <w:t>.1.C</w:t>
      </w:r>
      <w:r w:rsidR="002C5566" w:rsidRPr="009B568E">
        <w:rPr>
          <w:lang w:val="es-MX"/>
        </w:rPr>
        <w:t>, II.1.A.</w:t>
      </w:r>
    </w:p>
    <w:p w:rsidR="009B568E" w:rsidRPr="00BD0AB9" w:rsidRDefault="009B568E" w:rsidP="009B568E">
      <w:pPr>
        <w:pStyle w:val="level1bodystyle"/>
        <w:numPr>
          <w:ilvl w:val="0"/>
          <w:numId w:val="11"/>
        </w:numPr>
        <w:jc w:val="both"/>
        <w:rPr>
          <w:lang w:val="es-MX"/>
        </w:rPr>
      </w:pPr>
      <w:r w:rsidRPr="009B568E">
        <w:rPr>
          <w:lang w:val="es-MX"/>
        </w:rPr>
        <w:t>Guía Nacional para la Integración y el Funcionamiento de los Comités de Ética en Investigación</w:t>
      </w:r>
      <w:r w:rsidRPr="00BD0AB9">
        <w:rPr>
          <w:lang w:val="es-MX"/>
        </w:rPr>
        <w:t xml:space="preserve">, </w:t>
      </w:r>
      <w:r w:rsidR="00985FA3">
        <w:rPr>
          <w:lang w:val="es-MX"/>
        </w:rPr>
        <w:t>Sexta Edición. 2018.</w:t>
      </w:r>
    </w:p>
    <w:p w:rsidR="00886C71" w:rsidRPr="00277294" w:rsidRDefault="00886C71" w:rsidP="009B568E">
      <w:pPr>
        <w:pStyle w:val="level1bodystyle"/>
        <w:ind w:left="1080"/>
        <w:jc w:val="both"/>
        <w:rPr>
          <w:b/>
          <w:lang w:val="es-ES"/>
        </w:rPr>
      </w:pPr>
    </w:p>
    <w:p w:rsidR="00D8488F" w:rsidRDefault="00D8488F">
      <w:pPr>
        <w:spacing w:after="200" w:line="276" w:lineRule="auto"/>
        <w:rPr>
          <w:rFonts w:ascii="Arial" w:hAnsi="Arial" w:cs="Arial"/>
          <w:szCs w:val="20"/>
          <w:lang w:val="es-MX" w:eastAsia="en-US"/>
        </w:rPr>
      </w:pPr>
      <w:bookmarkStart w:id="0" w:name="_GoBack"/>
      <w:bookmarkEnd w:id="0"/>
    </w:p>
    <w:sectPr w:rsidR="00D8488F" w:rsidSect="005348F9">
      <w:headerReference w:type="default" r:id="rId10"/>
      <w:footerReference w:type="default" r:id="rId11"/>
      <w:pgSz w:w="12242" w:h="15842" w:code="1"/>
      <w:pgMar w:top="1701" w:right="1701" w:bottom="1418" w:left="1701" w:header="1703"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3B" w:rsidRDefault="00172A3B" w:rsidP="00CB37E8">
      <w:r>
        <w:separator/>
      </w:r>
    </w:p>
  </w:endnote>
  <w:endnote w:type="continuationSeparator" w:id="0">
    <w:p w:rsidR="00172A3B" w:rsidRDefault="00172A3B"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beran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rsidR="004A79C2" w:rsidRDefault="004A79C2">
            <w:pPr>
              <w:pStyle w:val="Piedepgina"/>
              <w:jc w:val="right"/>
            </w:pPr>
            <w:r>
              <w:t xml:space="preserve">Página </w:t>
            </w:r>
            <w:r w:rsidR="008354F2">
              <w:rPr>
                <w:b/>
              </w:rPr>
              <w:fldChar w:fldCharType="begin"/>
            </w:r>
            <w:r>
              <w:rPr>
                <w:b/>
              </w:rPr>
              <w:instrText>PAGE</w:instrText>
            </w:r>
            <w:r w:rsidR="008354F2">
              <w:rPr>
                <w:b/>
              </w:rPr>
              <w:fldChar w:fldCharType="separate"/>
            </w:r>
            <w:r w:rsidR="00985FA3">
              <w:rPr>
                <w:b/>
                <w:noProof/>
              </w:rPr>
              <w:t>8</w:t>
            </w:r>
            <w:r w:rsidR="008354F2">
              <w:rPr>
                <w:b/>
              </w:rPr>
              <w:fldChar w:fldCharType="end"/>
            </w:r>
            <w:r>
              <w:t xml:space="preserve"> de </w:t>
            </w:r>
            <w:r w:rsidR="008354F2">
              <w:rPr>
                <w:b/>
              </w:rPr>
              <w:fldChar w:fldCharType="begin"/>
            </w:r>
            <w:r>
              <w:rPr>
                <w:b/>
              </w:rPr>
              <w:instrText>NUMPAGES</w:instrText>
            </w:r>
            <w:r w:rsidR="008354F2">
              <w:rPr>
                <w:b/>
              </w:rPr>
              <w:fldChar w:fldCharType="separate"/>
            </w:r>
            <w:r w:rsidR="00985FA3">
              <w:rPr>
                <w:b/>
                <w:noProof/>
              </w:rPr>
              <w:t>8</w:t>
            </w:r>
            <w:r w:rsidR="008354F2">
              <w:rPr>
                <w:b/>
              </w:rPr>
              <w:fldChar w:fldCharType="end"/>
            </w:r>
          </w:p>
        </w:sdtContent>
      </w:sdt>
    </w:sdtContent>
  </w:sdt>
  <w:p w:rsidR="004A79C2" w:rsidRDefault="004A79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3B" w:rsidRDefault="00172A3B" w:rsidP="00CB37E8">
      <w:r>
        <w:separator/>
      </w:r>
    </w:p>
  </w:footnote>
  <w:footnote w:type="continuationSeparator" w:id="0">
    <w:p w:rsidR="00172A3B" w:rsidRDefault="00172A3B"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C2" w:rsidRDefault="004A79C2">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4A79C2" w:rsidTr="007A5DCE">
      <w:trPr>
        <w:trHeight w:val="410"/>
      </w:trPr>
      <w:tc>
        <w:tcPr>
          <w:tcW w:w="1196" w:type="pct"/>
          <w:vMerge w:val="restart"/>
        </w:tcPr>
        <w:p w:rsidR="004A79C2" w:rsidRDefault="004A79C2" w:rsidP="007A5DCE">
          <w:pPr>
            <w:rPr>
              <w:sz w:val="10"/>
            </w:rPr>
          </w:pPr>
        </w:p>
        <w:p w:rsidR="004A79C2" w:rsidRDefault="004A79C2" w:rsidP="007A5DCE">
          <w:pPr>
            <w:rPr>
              <w:rFonts w:ascii="Arial" w:hAnsi="Arial" w:cs="Arial"/>
              <w:sz w:val="12"/>
            </w:rPr>
          </w:pPr>
        </w:p>
        <w:p w:rsidR="004A79C2" w:rsidRDefault="004A79C2" w:rsidP="007A5DCE">
          <w:pPr>
            <w:rPr>
              <w:rFonts w:ascii="Arial" w:hAnsi="Arial" w:cs="Arial"/>
              <w:sz w:val="12"/>
            </w:rPr>
          </w:pPr>
        </w:p>
        <w:p w:rsidR="004A79C2" w:rsidRDefault="004A79C2" w:rsidP="007A5DCE">
          <w:pPr>
            <w:rPr>
              <w:rFonts w:ascii="Arial" w:hAnsi="Arial" w:cs="Arial"/>
              <w:sz w:val="12"/>
            </w:rPr>
          </w:pPr>
        </w:p>
        <w:p w:rsidR="004A79C2" w:rsidRDefault="004A79C2" w:rsidP="007A5DCE">
          <w:pPr>
            <w:rPr>
              <w:rFonts w:ascii="Arial" w:hAnsi="Arial" w:cs="Arial"/>
              <w:sz w:val="12"/>
            </w:rPr>
          </w:pPr>
        </w:p>
        <w:p w:rsidR="004A79C2" w:rsidRDefault="004A79C2" w:rsidP="007A5DCE">
          <w:pPr>
            <w:rPr>
              <w:rFonts w:ascii="Arial" w:hAnsi="Arial" w:cs="Arial"/>
              <w:sz w:val="12"/>
            </w:rPr>
          </w:pPr>
        </w:p>
        <w:p w:rsidR="004A79C2" w:rsidRDefault="004A79C2" w:rsidP="007A5DCE">
          <w:pPr>
            <w:rPr>
              <w:rFonts w:ascii="Arial" w:hAnsi="Arial" w:cs="Arial"/>
              <w:sz w:val="12"/>
            </w:rPr>
          </w:pPr>
        </w:p>
        <w:p w:rsidR="00261B27" w:rsidRDefault="00261B27" w:rsidP="00261B27">
          <w:pPr>
            <w:rPr>
              <w:rFonts w:ascii="Arial" w:hAnsi="Arial" w:cs="Arial"/>
              <w:sz w:val="12"/>
            </w:rPr>
          </w:pPr>
        </w:p>
        <w:p w:rsidR="00261B27" w:rsidRDefault="00261B27" w:rsidP="00261B27">
          <w:pPr>
            <w:jc w:val="center"/>
            <w:rPr>
              <w:rFonts w:ascii="Arial" w:hAnsi="Arial" w:cs="Arial"/>
              <w:sz w:val="12"/>
            </w:rPr>
          </w:pPr>
          <w:r>
            <w:rPr>
              <w:rFonts w:ascii="Arial" w:hAnsi="Arial" w:cs="Arial"/>
              <w:noProof/>
              <w:sz w:val="12"/>
              <w:lang w:val="es-MX" w:eastAsia="ja-JP"/>
            </w:rPr>
            <w:drawing>
              <wp:anchor distT="0" distB="0" distL="114300" distR="114300" simplePos="0" relativeHeight="251661824" behindDoc="0" locked="0" layoutInCell="1" allowOverlap="1" wp14:anchorId="181CDEF1" wp14:editId="26A18F15">
                <wp:simplePos x="0" y="0"/>
                <wp:positionH relativeFrom="column">
                  <wp:posOffset>426085</wp:posOffset>
                </wp:positionH>
                <wp:positionV relativeFrom="paragraph">
                  <wp:posOffset>-524510</wp:posOffset>
                </wp:positionV>
                <wp:extent cx="464820" cy="463550"/>
                <wp:effectExtent l="19050" t="0" r="0" b="0"/>
                <wp:wrapSquare wrapText="bothSides"/>
                <wp:docPr id="1"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261B27" w:rsidRDefault="00261B27" w:rsidP="00261B27">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4A79C2" w:rsidRPr="00DB53D2" w:rsidRDefault="00261B27" w:rsidP="00261B27">
          <w:pPr>
            <w:jc w:val="center"/>
            <w:rPr>
              <w:sz w:val="10"/>
            </w:rPr>
          </w:pPr>
          <w:r w:rsidRPr="00803517">
            <w:rPr>
              <w:rFonts w:ascii="Arial" w:hAnsi="Arial" w:cs="Arial"/>
              <w:sz w:val="12"/>
            </w:rPr>
            <w:t>UANL</w:t>
          </w:r>
        </w:p>
      </w:tc>
      <w:tc>
        <w:tcPr>
          <w:tcW w:w="3804" w:type="pct"/>
          <w:gridSpan w:val="4"/>
        </w:tcPr>
        <w:p w:rsidR="004A79C2" w:rsidRDefault="004A79C2" w:rsidP="001858A3">
          <w:pPr>
            <w:jc w:val="center"/>
          </w:pPr>
          <w:r>
            <w:rPr>
              <w:rFonts w:ascii="Arial" w:hAnsi="Arial" w:cs="Arial"/>
              <w:b/>
              <w:caps/>
              <w:lang w:val="es-MX"/>
            </w:rPr>
            <w:t xml:space="preserve">SOP:      COMPOSICION DEL COMITÉ DE </w:t>
          </w:r>
          <w:r w:rsidR="001858A3">
            <w:rPr>
              <w:rFonts w:ascii="Arial" w:hAnsi="Arial" w:cs="Arial"/>
              <w:b/>
              <w:caps/>
              <w:lang w:val="es-MX"/>
            </w:rPr>
            <w:t>ÉTICA EN INVESTIGACIÓN</w:t>
          </w:r>
        </w:p>
      </w:tc>
    </w:tr>
    <w:tr w:rsidR="004A79C2" w:rsidTr="007A5DCE">
      <w:trPr>
        <w:trHeight w:val="343"/>
      </w:trPr>
      <w:tc>
        <w:tcPr>
          <w:tcW w:w="1196" w:type="pct"/>
          <w:vMerge/>
        </w:tcPr>
        <w:p w:rsidR="004A79C2" w:rsidRDefault="004A79C2" w:rsidP="007A5DCE"/>
      </w:tc>
      <w:tc>
        <w:tcPr>
          <w:tcW w:w="643" w:type="pct"/>
        </w:tcPr>
        <w:p w:rsidR="004A79C2" w:rsidRPr="00803517" w:rsidRDefault="004A79C2" w:rsidP="007A5DCE">
          <w:pPr>
            <w:jc w:val="center"/>
            <w:rPr>
              <w:rFonts w:ascii="Arial" w:hAnsi="Arial" w:cs="Arial"/>
              <w:sz w:val="16"/>
            </w:rPr>
          </w:pPr>
          <w:r w:rsidRPr="00803517">
            <w:rPr>
              <w:rFonts w:ascii="Arial" w:hAnsi="Arial" w:cs="Arial"/>
              <w:sz w:val="16"/>
            </w:rPr>
            <w:t>Numero</w:t>
          </w:r>
        </w:p>
      </w:tc>
      <w:tc>
        <w:tcPr>
          <w:tcW w:w="785" w:type="pct"/>
        </w:tcPr>
        <w:p w:rsidR="004A79C2" w:rsidRPr="00803517" w:rsidRDefault="004A79C2" w:rsidP="007A5DCE">
          <w:pPr>
            <w:jc w:val="center"/>
            <w:rPr>
              <w:rFonts w:ascii="Arial" w:hAnsi="Arial" w:cs="Arial"/>
              <w:sz w:val="16"/>
            </w:rPr>
          </w:pPr>
          <w:r w:rsidRPr="00803517">
            <w:rPr>
              <w:rFonts w:ascii="Arial" w:hAnsi="Arial" w:cs="Arial"/>
              <w:sz w:val="16"/>
            </w:rPr>
            <w:t>Fecha</w:t>
          </w:r>
        </w:p>
      </w:tc>
      <w:tc>
        <w:tcPr>
          <w:tcW w:w="1113" w:type="pct"/>
        </w:tcPr>
        <w:p w:rsidR="004A79C2" w:rsidRPr="00803517" w:rsidRDefault="004A79C2" w:rsidP="007A5DCE">
          <w:pPr>
            <w:jc w:val="center"/>
            <w:rPr>
              <w:rFonts w:ascii="Arial" w:hAnsi="Arial" w:cs="Arial"/>
              <w:sz w:val="16"/>
            </w:rPr>
          </w:pPr>
          <w:r w:rsidRPr="00803517">
            <w:rPr>
              <w:rFonts w:ascii="Arial" w:hAnsi="Arial" w:cs="Arial"/>
              <w:sz w:val="16"/>
            </w:rPr>
            <w:t>Autor</w:t>
          </w:r>
        </w:p>
      </w:tc>
      <w:tc>
        <w:tcPr>
          <w:tcW w:w="1262" w:type="pct"/>
        </w:tcPr>
        <w:p w:rsidR="004A79C2" w:rsidRPr="00803517" w:rsidRDefault="004A79C2" w:rsidP="007A5DCE">
          <w:pPr>
            <w:jc w:val="center"/>
            <w:rPr>
              <w:rFonts w:ascii="Arial" w:hAnsi="Arial" w:cs="Arial"/>
              <w:sz w:val="16"/>
            </w:rPr>
          </w:pPr>
          <w:r w:rsidRPr="00803517">
            <w:rPr>
              <w:rFonts w:ascii="Arial" w:hAnsi="Arial" w:cs="Arial"/>
              <w:sz w:val="16"/>
            </w:rPr>
            <w:t>Aprobado por</w:t>
          </w:r>
        </w:p>
      </w:tc>
    </w:tr>
    <w:tr w:rsidR="004A79C2" w:rsidTr="007A5DCE">
      <w:trPr>
        <w:trHeight w:val="544"/>
      </w:trPr>
      <w:tc>
        <w:tcPr>
          <w:tcW w:w="1196" w:type="pct"/>
          <w:vMerge/>
        </w:tcPr>
        <w:p w:rsidR="004A79C2" w:rsidRDefault="004A79C2" w:rsidP="007A5DCE"/>
      </w:tc>
      <w:tc>
        <w:tcPr>
          <w:tcW w:w="643" w:type="pct"/>
        </w:tcPr>
        <w:p w:rsidR="004A79C2" w:rsidRDefault="004A79C2" w:rsidP="007A5DCE">
          <w:pPr>
            <w:jc w:val="center"/>
            <w:rPr>
              <w:rFonts w:ascii="Arial" w:hAnsi="Arial" w:cs="Arial"/>
              <w:sz w:val="20"/>
              <w:szCs w:val="20"/>
            </w:rPr>
          </w:pPr>
          <w:r>
            <w:rPr>
              <w:rFonts w:ascii="Arial" w:hAnsi="Arial" w:cs="Arial"/>
              <w:sz w:val="20"/>
              <w:szCs w:val="20"/>
            </w:rPr>
            <w:t>OR-201</w:t>
          </w:r>
        </w:p>
        <w:p w:rsidR="00261B27" w:rsidRPr="00803517" w:rsidRDefault="00196E4F" w:rsidP="007A5DCE">
          <w:pPr>
            <w:jc w:val="center"/>
            <w:rPr>
              <w:rFonts w:ascii="Arial" w:hAnsi="Arial" w:cs="Arial"/>
              <w:sz w:val="20"/>
              <w:szCs w:val="20"/>
            </w:rPr>
          </w:pPr>
          <w:r>
            <w:rPr>
              <w:rFonts w:ascii="Arial" w:hAnsi="Arial" w:cs="Arial"/>
              <w:sz w:val="20"/>
              <w:szCs w:val="20"/>
            </w:rPr>
            <w:t>Ver 0</w:t>
          </w:r>
          <w:r w:rsidR="00D70483">
            <w:rPr>
              <w:rFonts w:ascii="Arial" w:hAnsi="Arial" w:cs="Arial"/>
              <w:sz w:val="20"/>
              <w:szCs w:val="20"/>
            </w:rPr>
            <w:t>5</w:t>
          </w:r>
        </w:p>
      </w:tc>
      <w:tc>
        <w:tcPr>
          <w:tcW w:w="785" w:type="pct"/>
        </w:tcPr>
        <w:p w:rsidR="004A79C2" w:rsidRPr="00803517" w:rsidRDefault="00196E4F" w:rsidP="007A5DCE">
          <w:pPr>
            <w:jc w:val="center"/>
            <w:rPr>
              <w:rFonts w:ascii="Arial" w:hAnsi="Arial" w:cs="Arial"/>
              <w:sz w:val="20"/>
              <w:szCs w:val="20"/>
            </w:rPr>
          </w:pPr>
          <w:r>
            <w:rPr>
              <w:rFonts w:ascii="Arial" w:hAnsi="Arial" w:cs="Arial"/>
              <w:sz w:val="20"/>
              <w:szCs w:val="20"/>
            </w:rPr>
            <w:t>Septiembre, 2022</w:t>
          </w:r>
        </w:p>
      </w:tc>
      <w:tc>
        <w:tcPr>
          <w:tcW w:w="1113" w:type="pct"/>
        </w:tcPr>
        <w:p w:rsidR="004A79C2" w:rsidRPr="00803517" w:rsidRDefault="004A79C2" w:rsidP="007A5DCE">
          <w:pPr>
            <w:rPr>
              <w:rFonts w:ascii="Arial" w:hAnsi="Arial" w:cs="Arial"/>
              <w:sz w:val="20"/>
              <w:szCs w:val="20"/>
            </w:rPr>
          </w:pPr>
          <w:r>
            <w:rPr>
              <w:rFonts w:ascii="Arial" w:hAnsi="Arial" w:cs="Arial"/>
              <w:sz w:val="20"/>
              <w:szCs w:val="20"/>
            </w:rPr>
            <w:t>I.</w:t>
          </w:r>
          <w:r w:rsidR="00471B87">
            <w:rPr>
              <w:rFonts w:ascii="Arial" w:hAnsi="Arial" w:cs="Arial"/>
              <w:sz w:val="20"/>
              <w:szCs w:val="20"/>
            </w:rPr>
            <w:t xml:space="preserve"> Hernández</w:t>
          </w:r>
          <w:r>
            <w:rPr>
              <w:rFonts w:ascii="Arial" w:hAnsi="Arial" w:cs="Arial"/>
              <w:sz w:val="20"/>
              <w:szCs w:val="20"/>
            </w:rPr>
            <w:t>, V.</w:t>
          </w:r>
          <w:r w:rsidR="00471B87">
            <w:rPr>
              <w:rFonts w:ascii="Arial" w:hAnsi="Arial" w:cs="Arial"/>
              <w:sz w:val="20"/>
              <w:szCs w:val="20"/>
            </w:rPr>
            <w:t xml:space="preserve"> </w:t>
          </w:r>
          <w:r>
            <w:rPr>
              <w:rFonts w:ascii="Arial" w:hAnsi="Arial" w:cs="Arial"/>
              <w:sz w:val="20"/>
              <w:szCs w:val="20"/>
            </w:rPr>
            <w:t>Gómez, J. Garza</w:t>
          </w:r>
          <w:r w:rsidR="00261B27">
            <w:rPr>
              <w:rFonts w:ascii="Arial" w:hAnsi="Arial" w:cs="Arial"/>
              <w:sz w:val="20"/>
              <w:szCs w:val="20"/>
            </w:rPr>
            <w:t>, A. Carlos</w:t>
          </w:r>
          <w:r w:rsidR="00196E4F">
            <w:rPr>
              <w:rFonts w:ascii="Arial" w:hAnsi="Arial" w:cs="Arial"/>
              <w:sz w:val="20"/>
              <w:szCs w:val="20"/>
            </w:rPr>
            <w:t>, E. Cantú</w:t>
          </w:r>
        </w:p>
      </w:tc>
      <w:tc>
        <w:tcPr>
          <w:tcW w:w="1262" w:type="pct"/>
        </w:tcPr>
        <w:p w:rsidR="004A79C2" w:rsidRPr="00803517" w:rsidRDefault="00196E4F" w:rsidP="007A5DCE">
          <w:pPr>
            <w:jc w:val="center"/>
            <w:rPr>
              <w:rFonts w:ascii="Arial" w:hAnsi="Arial" w:cs="Arial"/>
              <w:sz w:val="20"/>
              <w:szCs w:val="20"/>
            </w:rPr>
          </w:pPr>
          <w:r>
            <w:rPr>
              <w:rFonts w:ascii="Arial" w:hAnsi="Arial" w:cs="Arial"/>
              <w:sz w:val="20"/>
              <w:szCs w:val="20"/>
            </w:rPr>
            <w:t>A. Camacho</w:t>
          </w:r>
        </w:p>
      </w:tc>
    </w:tr>
  </w:tbl>
  <w:p w:rsidR="004A79C2" w:rsidRDefault="004A79C2">
    <w:pPr>
      <w:pStyle w:val="Encabezado"/>
    </w:pPr>
  </w:p>
  <w:p w:rsidR="004A79C2" w:rsidRDefault="004A79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1ED"/>
    <w:multiLevelType w:val="multilevel"/>
    <w:tmpl w:val="49C0A592"/>
    <w:lvl w:ilvl="0">
      <w:start w:val="1"/>
      <w:numFmt w:val="decimal"/>
      <w:lvlText w:val="%1"/>
      <w:lvlJc w:val="left"/>
      <w:pPr>
        <w:tabs>
          <w:tab w:val="num" w:pos="360"/>
        </w:tabs>
        <w:ind w:left="360" w:hanging="360"/>
      </w:pPr>
    </w:lvl>
    <w:lvl w:ilvl="1">
      <w:start w:val="2"/>
      <w:numFmt w:val="decimal"/>
      <w:lvlText w:val="%1.%2"/>
      <w:lvlJc w:val="left"/>
      <w:pPr>
        <w:tabs>
          <w:tab w:val="num" w:pos="636"/>
        </w:tabs>
        <w:ind w:left="636" w:hanging="360"/>
      </w:pPr>
    </w:lvl>
    <w:lvl w:ilvl="2">
      <w:start w:val="1"/>
      <w:numFmt w:val="decimal"/>
      <w:lvlText w:val="%1.%2.%3"/>
      <w:lvlJc w:val="left"/>
      <w:pPr>
        <w:tabs>
          <w:tab w:val="num" w:pos="1272"/>
        </w:tabs>
        <w:ind w:left="1272" w:hanging="720"/>
      </w:pPr>
    </w:lvl>
    <w:lvl w:ilvl="3">
      <w:start w:val="1"/>
      <w:numFmt w:val="decimal"/>
      <w:lvlText w:val="%1.%2.%3.%4"/>
      <w:lvlJc w:val="left"/>
      <w:pPr>
        <w:tabs>
          <w:tab w:val="num" w:pos="1908"/>
        </w:tabs>
        <w:ind w:left="1908" w:hanging="1080"/>
      </w:pPr>
    </w:lvl>
    <w:lvl w:ilvl="4">
      <w:start w:val="1"/>
      <w:numFmt w:val="decimal"/>
      <w:lvlText w:val="%1.%2.%3.%4.%5"/>
      <w:lvlJc w:val="left"/>
      <w:pPr>
        <w:tabs>
          <w:tab w:val="num" w:pos="2184"/>
        </w:tabs>
        <w:ind w:left="2184" w:hanging="1080"/>
      </w:pPr>
    </w:lvl>
    <w:lvl w:ilvl="5">
      <w:start w:val="1"/>
      <w:numFmt w:val="decimal"/>
      <w:lvlText w:val="%1.%2.%3.%4.%5.%6"/>
      <w:lvlJc w:val="left"/>
      <w:pPr>
        <w:tabs>
          <w:tab w:val="num" w:pos="2820"/>
        </w:tabs>
        <w:ind w:left="2820" w:hanging="144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732"/>
        </w:tabs>
        <w:ind w:left="3732" w:hanging="1800"/>
      </w:pPr>
    </w:lvl>
    <w:lvl w:ilvl="8">
      <w:start w:val="1"/>
      <w:numFmt w:val="decimal"/>
      <w:lvlText w:val="%1.%2.%3.%4.%5.%6.%7.%8.%9"/>
      <w:lvlJc w:val="left"/>
      <w:pPr>
        <w:tabs>
          <w:tab w:val="num" w:pos="4008"/>
        </w:tabs>
        <w:ind w:left="4008" w:hanging="1800"/>
      </w:pPr>
    </w:lvl>
  </w:abstractNum>
  <w:abstractNum w:abstractNumId="1">
    <w:nsid w:val="0E2F5A8A"/>
    <w:multiLevelType w:val="hybridMultilevel"/>
    <w:tmpl w:val="65D2B6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8A3A76"/>
    <w:multiLevelType w:val="hybridMultilevel"/>
    <w:tmpl w:val="F2DA1A6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180C387A"/>
    <w:multiLevelType w:val="hybridMultilevel"/>
    <w:tmpl w:val="2C2AD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7C132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5">
    <w:nsid w:val="19E22F33"/>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300C99"/>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58105A"/>
    <w:multiLevelType w:val="hybridMultilevel"/>
    <w:tmpl w:val="BA2EFBE6"/>
    <w:lvl w:ilvl="0" w:tplc="525AD9F8">
      <w:start w:val="1"/>
      <w:numFmt w:val="decimal"/>
      <w:lvlText w:val="%1."/>
      <w:lvlJc w:val="left"/>
      <w:pPr>
        <w:ind w:left="1080" w:hanging="360"/>
      </w:pPr>
      <w:rPr>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6F33DC"/>
    <w:multiLevelType w:val="hybridMultilevel"/>
    <w:tmpl w:val="589A70B4"/>
    <w:lvl w:ilvl="0" w:tplc="8A963F7E">
      <w:start w:val="1"/>
      <w:numFmt w:val="bullet"/>
      <w:lvlText w:val=""/>
      <w:lvlJc w:val="left"/>
      <w:pPr>
        <w:tabs>
          <w:tab w:val="num" w:pos="720"/>
        </w:tabs>
        <w:ind w:left="720" w:hanging="360"/>
      </w:pPr>
      <w:rPr>
        <w:rFonts w:ascii="Wingdings" w:hAnsi="Wingdings" w:hint="default"/>
        <w:color w:val="80800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345BC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10">
    <w:nsid w:val="4CC6056E"/>
    <w:multiLevelType w:val="hybridMultilevel"/>
    <w:tmpl w:val="1D7C91EC"/>
    <w:lvl w:ilvl="0" w:tplc="22C8BC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BC25174"/>
    <w:multiLevelType w:val="hybridMultilevel"/>
    <w:tmpl w:val="29AE3D4A"/>
    <w:lvl w:ilvl="0" w:tplc="B73E55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30B2B53"/>
    <w:multiLevelType w:val="hybridMultilevel"/>
    <w:tmpl w:val="81FC23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9"/>
  </w:num>
  <w:num w:numId="9">
    <w:abstractNumId w:val="1"/>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30A6B"/>
    <w:rsid w:val="00077240"/>
    <w:rsid w:val="000C17A5"/>
    <w:rsid w:val="000D4814"/>
    <w:rsid w:val="000D6C2D"/>
    <w:rsid w:val="0011116D"/>
    <w:rsid w:val="00160AFA"/>
    <w:rsid w:val="00172A3B"/>
    <w:rsid w:val="0018311D"/>
    <w:rsid w:val="001858A3"/>
    <w:rsid w:val="00196E4F"/>
    <w:rsid w:val="001B213D"/>
    <w:rsid w:val="001E7E5A"/>
    <w:rsid w:val="0024090C"/>
    <w:rsid w:val="002472B1"/>
    <w:rsid w:val="00260BE7"/>
    <w:rsid w:val="00261B27"/>
    <w:rsid w:val="00277294"/>
    <w:rsid w:val="00291DBC"/>
    <w:rsid w:val="002C5566"/>
    <w:rsid w:val="002C7153"/>
    <w:rsid w:val="002D6459"/>
    <w:rsid w:val="002E2FEC"/>
    <w:rsid w:val="002F1C5C"/>
    <w:rsid w:val="00335ADD"/>
    <w:rsid w:val="0034216B"/>
    <w:rsid w:val="003429A6"/>
    <w:rsid w:val="00352C73"/>
    <w:rsid w:val="003711D6"/>
    <w:rsid w:val="003B761F"/>
    <w:rsid w:val="003D3DE3"/>
    <w:rsid w:val="003D4494"/>
    <w:rsid w:val="004461FD"/>
    <w:rsid w:val="00453876"/>
    <w:rsid w:val="00467263"/>
    <w:rsid w:val="004710DD"/>
    <w:rsid w:val="00471B87"/>
    <w:rsid w:val="0049013B"/>
    <w:rsid w:val="004A79C2"/>
    <w:rsid w:val="004B18FB"/>
    <w:rsid w:val="004C421F"/>
    <w:rsid w:val="004D658C"/>
    <w:rsid w:val="005348F9"/>
    <w:rsid w:val="00560616"/>
    <w:rsid w:val="005A0CB4"/>
    <w:rsid w:val="005A2AE0"/>
    <w:rsid w:val="005D0FB6"/>
    <w:rsid w:val="005E10C3"/>
    <w:rsid w:val="005F6E91"/>
    <w:rsid w:val="005F7D87"/>
    <w:rsid w:val="006118D9"/>
    <w:rsid w:val="00621DE6"/>
    <w:rsid w:val="006401B4"/>
    <w:rsid w:val="0065029A"/>
    <w:rsid w:val="00693072"/>
    <w:rsid w:val="006C6019"/>
    <w:rsid w:val="006E6C5B"/>
    <w:rsid w:val="006F054A"/>
    <w:rsid w:val="007338DF"/>
    <w:rsid w:val="007557DC"/>
    <w:rsid w:val="0076779E"/>
    <w:rsid w:val="007A41ED"/>
    <w:rsid w:val="007A5DCE"/>
    <w:rsid w:val="007C3E91"/>
    <w:rsid w:val="00803517"/>
    <w:rsid w:val="00830631"/>
    <w:rsid w:val="00834A2E"/>
    <w:rsid w:val="008354F2"/>
    <w:rsid w:val="00845A36"/>
    <w:rsid w:val="008462C9"/>
    <w:rsid w:val="00886C71"/>
    <w:rsid w:val="008A1BE2"/>
    <w:rsid w:val="008D4414"/>
    <w:rsid w:val="008E2BE0"/>
    <w:rsid w:val="009049E2"/>
    <w:rsid w:val="00907370"/>
    <w:rsid w:val="00937BF5"/>
    <w:rsid w:val="00942695"/>
    <w:rsid w:val="00953A18"/>
    <w:rsid w:val="00976FD3"/>
    <w:rsid w:val="00984175"/>
    <w:rsid w:val="00985FA3"/>
    <w:rsid w:val="00985FCE"/>
    <w:rsid w:val="009B568E"/>
    <w:rsid w:val="009C4C4B"/>
    <w:rsid w:val="009E57AD"/>
    <w:rsid w:val="00A21B21"/>
    <w:rsid w:val="00A56AC2"/>
    <w:rsid w:val="00A95CF1"/>
    <w:rsid w:val="00AD7C71"/>
    <w:rsid w:val="00AF5E88"/>
    <w:rsid w:val="00B10303"/>
    <w:rsid w:val="00B50A97"/>
    <w:rsid w:val="00B5310A"/>
    <w:rsid w:val="00C13F93"/>
    <w:rsid w:val="00C63C3C"/>
    <w:rsid w:val="00C853E2"/>
    <w:rsid w:val="00CA3D17"/>
    <w:rsid w:val="00CB37E8"/>
    <w:rsid w:val="00CC5FCA"/>
    <w:rsid w:val="00CC79A3"/>
    <w:rsid w:val="00CF49B3"/>
    <w:rsid w:val="00D1619F"/>
    <w:rsid w:val="00D17EDF"/>
    <w:rsid w:val="00D50E3D"/>
    <w:rsid w:val="00D70483"/>
    <w:rsid w:val="00D81EC8"/>
    <w:rsid w:val="00D8488F"/>
    <w:rsid w:val="00DA0186"/>
    <w:rsid w:val="00DB53D2"/>
    <w:rsid w:val="00DF4E31"/>
    <w:rsid w:val="00E237A1"/>
    <w:rsid w:val="00E32601"/>
    <w:rsid w:val="00E434E3"/>
    <w:rsid w:val="00E4418A"/>
    <w:rsid w:val="00E67A9D"/>
    <w:rsid w:val="00E73033"/>
    <w:rsid w:val="00E81964"/>
    <w:rsid w:val="00E8680A"/>
    <w:rsid w:val="00F11BB4"/>
    <w:rsid w:val="00F21FAA"/>
    <w:rsid w:val="00F71E08"/>
    <w:rsid w:val="00FA1D3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da.gov/ScienceResearch/SpecialTopics/RunningClinicalTrials/GuidancesInformationSheetsandNotices/ucm1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6742-135F-434D-9676-D3E5D197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2089</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Erick Roel</cp:lastModifiedBy>
  <cp:revision>4</cp:revision>
  <cp:lastPrinted>2011-08-12T19:39:00Z</cp:lastPrinted>
  <dcterms:created xsi:type="dcterms:W3CDTF">2022-10-17T14:44:00Z</dcterms:created>
  <dcterms:modified xsi:type="dcterms:W3CDTF">2022-10-17T14:53:00Z</dcterms:modified>
</cp:coreProperties>
</file>